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3CDD7" w14:textId="372531CE" w:rsidR="00276E21" w:rsidRPr="000C44F8" w:rsidRDefault="00276E21" w:rsidP="00F10424">
      <w:pPr>
        <w:rPr>
          <w:rFonts w:eastAsia="Times New Roman" w:cs="Times New Roman"/>
          <w:b/>
          <w:sz w:val="22"/>
          <w:szCs w:val="22"/>
        </w:rPr>
      </w:pPr>
    </w:p>
    <w:p w14:paraId="16EC79DD" w14:textId="77777777" w:rsidR="004E52D1" w:rsidRPr="000C44F8" w:rsidRDefault="004E52D1" w:rsidP="004B51C5">
      <w:pPr>
        <w:jc w:val="center"/>
        <w:rPr>
          <w:rFonts w:eastAsia="Times New Roman" w:cs="Times New Roman"/>
          <w:b/>
          <w:sz w:val="22"/>
          <w:szCs w:val="22"/>
        </w:rPr>
      </w:pPr>
      <w:r w:rsidRPr="000C44F8">
        <w:rPr>
          <w:noProof/>
          <w:sz w:val="22"/>
          <w:szCs w:val="22"/>
          <w:lang w:val="en-ZA" w:eastAsia="en-ZA"/>
        </w:rPr>
        <w:drawing>
          <wp:inline distT="0" distB="0" distL="0" distR="0" wp14:anchorId="5EF1D848" wp14:editId="7F0333AB">
            <wp:extent cx="2103120" cy="603719"/>
            <wp:effectExtent l="0" t="0" r="0" b="635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026" cy="607424"/>
                    </a:xfrm>
                    <a:prstGeom prst="rect">
                      <a:avLst/>
                    </a:prstGeom>
                    <a:noFill/>
                    <a:ln>
                      <a:noFill/>
                    </a:ln>
                  </pic:spPr>
                </pic:pic>
              </a:graphicData>
            </a:graphic>
          </wp:inline>
        </w:drawing>
      </w:r>
    </w:p>
    <w:p w14:paraId="090BD513" w14:textId="77777777" w:rsidR="0014217D" w:rsidRPr="000C44F8" w:rsidRDefault="0014217D" w:rsidP="00F10424">
      <w:pPr>
        <w:rPr>
          <w:rFonts w:eastAsia="Times New Roman" w:cs="Times New Roman"/>
          <w:b/>
          <w:sz w:val="22"/>
          <w:szCs w:val="22"/>
        </w:rPr>
      </w:pPr>
    </w:p>
    <w:p w14:paraId="3BC22B5E" w14:textId="77777777" w:rsidR="005271B1" w:rsidRPr="000C44F8" w:rsidRDefault="005271B1" w:rsidP="005271B1">
      <w:pPr>
        <w:jc w:val="center"/>
        <w:rPr>
          <w:rFonts w:eastAsia="Times New Roman" w:cs="Times New Roman"/>
          <w:b/>
          <w:sz w:val="22"/>
          <w:szCs w:val="22"/>
        </w:rPr>
      </w:pPr>
      <w:r w:rsidRPr="000C44F8">
        <w:rPr>
          <w:rFonts w:eastAsia="Times New Roman" w:cs="Times New Roman"/>
          <w:b/>
          <w:sz w:val="22"/>
          <w:szCs w:val="22"/>
        </w:rPr>
        <w:t xml:space="preserve">FINANCE SOLUTION </w:t>
      </w:r>
      <w:r w:rsidRPr="000C44F8">
        <w:rPr>
          <w:rFonts w:eastAsia="Times New Roman" w:cs="Times New Roman"/>
          <w:b/>
          <w:caps/>
          <w:sz w:val="22"/>
          <w:szCs w:val="22"/>
        </w:rPr>
        <w:t>Proposal Template</w:t>
      </w:r>
    </w:p>
    <w:p w14:paraId="23594C24" w14:textId="23069655" w:rsidR="001A0825" w:rsidRPr="000C44F8" w:rsidRDefault="005271B1" w:rsidP="005271B1">
      <w:pPr>
        <w:jc w:val="center"/>
        <w:rPr>
          <w:rFonts w:eastAsia="Times New Roman" w:cs="Times New Roman"/>
          <w:b/>
          <w:sz w:val="22"/>
          <w:szCs w:val="22"/>
        </w:rPr>
      </w:pPr>
      <w:r w:rsidRPr="000C44F8">
        <w:rPr>
          <w:rFonts w:eastAsia="Times New Roman" w:cs="Times New Roman"/>
          <w:b/>
          <w:sz w:val="22"/>
          <w:szCs w:val="22"/>
        </w:rPr>
        <w:t xml:space="preserve"> </w:t>
      </w:r>
      <w:r w:rsidR="005E2B54" w:rsidRPr="000C44F8">
        <w:rPr>
          <w:rFonts w:eastAsia="Times New Roman" w:cs="Times New Roman"/>
          <w:b/>
          <w:sz w:val="22"/>
          <w:szCs w:val="22"/>
        </w:rPr>
        <w:t>(DO NOT PRINT – Save the planet)</w:t>
      </w:r>
    </w:p>
    <w:p w14:paraId="33CAB861" w14:textId="77777777" w:rsidR="007103F2" w:rsidRPr="000C44F8" w:rsidRDefault="007103F2" w:rsidP="007103F2">
      <w:pPr>
        <w:autoSpaceDE w:val="0"/>
        <w:autoSpaceDN w:val="0"/>
        <w:adjustRightInd w:val="0"/>
        <w:spacing w:line="360" w:lineRule="auto"/>
        <w:rPr>
          <w:rFonts w:eastAsia="Times New Roman" w:cs="Times New Roman"/>
          <w:sz w:val="22"/>
          <w:szCs w:val="22"/>
        </w:rPr>
      </w:pPr>
    </w:p>
    <w:p w14:paraId="47D3061A" w14:textId="334B42B6" w:rsidR="006B4506" w:rsidRPr="000C44F8" w:rsidRDefault="006B4506" w:rsidP="006B4506">
      <w:pPr>
        <w:autoSpaceDE w:val="0"/>
        <w:autoSpaceDN w:val="0"/>
        <w:adjustRightInd w:val="0"/>
        <w:spacing w:line="360" w:lineRule="auto"/>
        <w:ind w:left="-450" w:right="-720"/>
        <w:jc w:val="both"/>
        <w:rPr>
          <w:rFonts w:eastAsia="MS Mincho" w:cs="Times New Roman"/>
          <w:sz w:val="22"/>
          <w:szCs w:val="22"/>
        </w:rPr>
      </w:pPr>
      <w:r w:rsidRPr="000C44F8">
        <w:rPr>
          <w:rFonts w:eastAsia="MS Mincho" w:cs="Times New Roman"/>
          <w:sz w:val="22"/>
          <w:szCs w:val="22"/>
        </w:rPr>
        <w:t>Country: South Africa</w:t>
      </w:r>
      <w:r w:rsidRPr="000C44F8">
        <w:rPr>
          <w:rFonts w:eastAsia="MS Mincho" w:cs="Times New Roman"/>
          <w:sz w:val="22"/>
          <w:szCs w:val="22"/>
        </w:rPr>
        <w:tab/>
      </w:r>
      <w:r w:rsidRPr="000C44F8">
        <w:rPr>
          <w:rFonts w:eastAsia="MS Mincho" w:cs="Times New Roman"/>
          <w:sz w:val="22"/>
          <w:szCs w:val="22"/>
        </w:rPr>
        <w:tab/>
      </w:r>
      <w:r w:rsidRPr="000C44F8">
        <w:rPr>
          <w:rFonts w:eastAsia="MS Mincho" w:cs="Times New Roman"/>
          <w:sz w:val="22"/>
          <w:szCs w:val="22"/>
        </w:rPr>
        <w:tab/>
        <w:t xml:space="preserve">Submission date: </w:t>
      </w:r>
      <w:r w:rsidR="0083189C" w:rsidRPr="000C44F8">
        <w:rPr>
          <w:rFonts w:eastAsia="MS Mincho" w:cs="Times New Roman"/>
          <w:sz w:val="22"/>
          <w:szCs w:val="22"/>
        </w:rPr>
        <w:t>08/06/2021</w:t>
      </w:r>
    </w:p>
    <w:p w14:paraId="059DFC6C" w14:textId="5241B496" w:rsidR="006B4506" w:rsidRPr="00192CDC" w:rsidRDefault="006B4506" w:rsidP="006B4506">
      <w:pPr>
        <w:ind w:left="-450" w:right="-720"/>
        <w:jc w:val="both"/>
        <w:rPr>
          <w:rStyle w:val="Lienhypertexte"/>
        </w:rPr>
      </w:pPr>
      <w:r w:rsidRPr="000C44F8">
        <w:rPr>
          <w:rFonts w:eastAsia="Times New Roman" w:cs="Times New Roman"/>
          <w:sz w:val="22"/>
          <w:szCs w:val="22"/>
        </w:rPr>
        <w:t>Contact person</w:t>
      </w:r>
      <w:r w:rsidR="0095502E" w:rsidRPr="000C44F8">
        <w:rPr>
          <w:rFonts w:eastAsia="Times New Roman" w:cs="Times New Roman"/>
          <w:sz w:val="22"/>
          <w:szCs w:val="22"/>
        </w:rPr>
        <w:t>s</w:t>
      </w:r>
      <w:r w:rsidRPr="000C44F8">
        <w:rPr>
          <w:rFonts w:eastAsia="Times New Roman" w:cs="Times New Roman"/>
          <w:sz w:val="22"/>
          <w:szCs w:val="22"/>
        </w:rPr>
        <w:t>: Karl Naude</w:t>
      </w:r>
      <w:r w:rsidRPr="000C44F8">
        <w:rPr>
          <w:rFonts w:eastAsia="Times New Roman" w:cs="Times New Roman"/>
          <w:sz w:val="22"/>
          <w:szCs w:val="22"/>
        </w:rPr>
        <w:tab/>
      </w:r>
      <w:r w:rsidRPr="000C44F8">
        <w:rPr>
          <w:rFonts w:eastAsia="Times New Roman" w:cs="Times New Roman"/>
          <w:sz w:val="22"/>
          <w:szCs w:val="22"/>
        </w:rPr>
        <w:tab/>
        <w:t xml:space="preserve">Email Address: </w:t>
      </w:r>
      <w:hyperlink r:id="rId9" w:history="1">
        <w:r w:rsidRPr="00192CDC">
          <w:rPr>
            <w:rStyle w:val="Lienhypertexte"/>
          </w:rPr>
          <w:t>knaude@environment.gov.za</w:t>
        </w:r>
      </w:hyperlink>
      <w:r w:rsidR="00E1237D" w:rsidRPr="00192CDC">
        <w:rPr>
          <w:rStyle w:val="Lienhypertexte"/>
        </w:rPr>
        <w:t xml:space="preserve"> </w:t>
      </w:r>
      <w:r w:rsidRPr="00192CDC">
        <w:rPr>
          <w:rStyle w:val="Lienhypertexte"/>
        </w:rPr>
        <w:t xml:space="preserve">    </w:t>
      </w:r>
    </w:p>
    <w:p w14:paraId="15E0A927" w14:textId="42DA7830" w:rsidR="008E6C3A" w:rsidRPr="000C44F8" w:rsidRDefault="0095502E" w:rsidP="000C6B8E">
      <w:pPr>
        <w:rPr>
          <w:rFonts w:eastAsia="Times New Roman" w:cs="Times New Roman"/>
          <w:sz w:val="22"/>
          <w:szCs w:val="22"/>
        </w:rPr>
      </w:pPr>
      <w:r w:rsidRPr="000C44F8">
        <w:rPr>
          <w:rFonts w:eastAsia="Times New Roman" w:cs="Times New Roman"/>
          <w:sz w:val="22"/>
          <w:szCs w:val="22"/>
        </w:rPr>
        <w:tab/>
        <w:t xml:space="preserve">        Nokutula Mhene</w:t>
      </w:r>
      <w:r w:rsidRPr="000C44F8">
        <w:rPr>
          <w:rFonts w:eastAsia="Times New Roman" w:cs="Times New Roman"/>
          <w:sz w:val="22"/>
          <w:szCs w:val="22"/>
        </w:rPr>
        <w:tab/>
      </w:r>
      <w:r w:rsidR="00E1237D">
        <w:rPr>
          <w:rFonts w:eastAsia="Times New Roman" w:cs="Times New Roman"/>
          <w:sz w:val="22"/>
          <w:szCs w:val="22"/>
        </w:rPr>
        <w:tab/>
      </w:r>
      <w:r w:rsidRPr="000C44F8">
        <w:rPr>
          <w:rFonts w:eastAsia="Times New Roman" w:cs="Times New Roman"/>
          <w:sz w:val="22"/>
          <w:szCs w:val="22"/>
        </w:rPr>
        <w:t xml:space="preserve">Email Address: </w:t>
      </w:r>
      <w:hyperlink r:id="rId10" w:history="1">
        <w:r w:rsidRPr="000C44F8">
          <w:rPr>
            <w:rStyle w:val="Lienhypertexte"/>
            <w:rFonts w:eastAsia="Times New Roman" w:cs="Times New Roman"/>
            <w:sz w:val="22"/>
            <w:szCs w:val="22"/>
          </w:rPr>
          <w:t>Nokutula.mhene@undp.org</w:t>
        </w:r>
      </w:hyperlink>
    </w:p>
    <w:p w14:paraId="1C254B03" w14:textId="77777777" w:rsidR="0095502E" w:rsidRPr="000C44F8" w:rsidRDefault="0095502E" w:rsidP="000C6B8E">
      <w:pPr>
        <w:rPr>
          <w:rFonts w:eastAsia="Times New Roman" w:cs="Times New Roman"/>
          <w:sz w:val="22"/>
          <w:szCs w:val="22"/>
        </w:rPr>
      </w:pPr>
    </w:p>
    <w:p w14:paraId="3864E46D" w14:textId="22E2D3B0" w:rsidR="00BE2F4E" w:rsidRPr="000C44F8" w:rsidRDefault="00BE2F4E" w:rsidP="00425A0C">
      <w:pPr>
        <w:ind w:left="-450" w:right="-720"/>
        <w:rPr>
          <w:rFonts w:eastAsia="Times New Roman" w:cs="Times New Roman"/>
          <w:b/>
          <w:sz w:val="22"/>
          <w:szCs w:val="22"/>
        </w:rPr>
      </w:pPr>
      <w:r w:rsidRPr="000C44F8">
        <w:rPr>
          <w:rFonts w:eastAsia="Times New Roman" w:cs="Times New Roman"/>
          <w:b/>
          <w:sz w:val="22"/>
          <w:szCs w:val="22"/>
        </w:rPr>
        <w:t>SECTION 1 – FOR PROPOSED FINANCE SOLUTIONS</w:t>
      </w:r>
    </w:p>
    <w:p w14:paraId="72DFBA30" w14:textId="77777777" w:rsidR="00A93288" w:rsidRPr="000C44F8" w:rsidRDefault="00A93288" w:rsidP="00425A0C">
      <w:pPr>
        <w:ind w:left="-450" w:right="-720"/>
        <w:rPr>
          <w:rFonts w:eastAsia="Times New Roman" w:cs="Times New Roman"/>
          <w:b/>
          <w:sz w:val="22"/>
          <w:szCs w:val="22"/>
        </w:rPr>
      </w:pPr>
    </w:p>
    <w:p w14:paraId="3E270633" w14:textId="0B1EE7FE" w:rsidR="00A52CC1" w:rsidRPr="000C44F8" w:rsidRDefault="00A52CC1" w:rsidP="00425A0C">
      <w:pPr>
        <w:ind w:left="-450" w:right="-720"/>
        <w:rPr>
          <w:rFonts w:eastAsia="Times New Roman" w:cs="Times New Roman"/>
          <w:sz w:val="22"/>
          <w:szCs w:val="22"/>
        </w:rPr>
      </w:pPr>
      <w:r w:rsidRPr="000C44F8">
        <w:rPr>
          <w:rFonts w:ascii="Segoe UI Symbol" w:eastAsia="MS Gothic" w:hAnsi="Segoe UI Symbol" w:cs="Segoe UI Symbol"/>
          <w:b/>
          <w:sz w:val="22"/>
          <w:szCs w:val="22"/>
        </w:rPr>
        <w:t>☐</w:t>
      </w:r>
      <w:r w:rsidR="001479DA" w:rsidRPr="000C44F8">
        <w:rPr>
          <w:rFonts w:eastAsia="Times New Roman" w:cs="Times New Roman"/>
          <w:b/>
          <w:sz w:val="22"/>
          <w:szCs w:val="22"/>
        </w:rPr>
        <w:t xml:space="preserve"> </w:t>
      </w:r>
      <w:r w:rsidR="004D6911" w:rsidRPr="000C44F8">
        <w:rPr>
          <w:rFonts w:eastAsia="Times New Roman" w:cs="Times New Roman"/>
          <w:b/>
          <w:sz w:val="22"/>
          <w:szCs w:val="22"/>
        </w:rPr>
        <w:t>The preparatory</w:t>
      </w:r>
      <w:r w:rsidR="001479DA" w:rsidRPr="000C44F8">
        <w:rPr>
          <w:rFonts w:eastAsia="Times New Roman" w:cs="Times New Roman"/>
          <w:b/>
          <w:sz w:val="22"/>
          <w:szCs w:val="22"/>
        </w:rPr>
        <w:t xml:space="preserve"> stage</w:t>
      </w:r>
      <w:r w:rsidR="008E5114" w:rsidRPr="000C44F8">
        <w:rPr>
          <w:rFonts w:eastAsia="Times New Roman" w:cs="Times New Roman"/>
          <w:b/>
          <w:sz w:val="22"/>
          <w:szCs w:val="22"/>
        </w:rPr>
        <w:t xml:space="preserve"> </w:t>
      </w:r>
      <w:r w:rsidR="00A93288" w:rsidRPr="000C44F8">
        <w:rPr>
          <w:rFonts w:eastAsia="Times New Roman" w:cs="Times New Roman"/>
          <w:sz w:val="22"/>
          <w:szCs w:val="22"/>
        </w:rPr>
        <w:t xml:space="preserve">(If the solution </w:t>
      </w:r>
      <w:r w:rsidR="005219AE" w:rsidRPr="000C44F8">
        <w:rPr>
          <w:rFonts w:eastAsia="Times New Roman" w:cs="Times New Roman"/>
          <w:sz w:val="22"/>
          <w:szCs w:val="22"/>
        </w:rPr>
        <w:t xml:space="preserve">is in </w:t>
      </w:r>
      <w:r w:rsidR="00A93288" w:rsidRPr="000C44F8">
        <w:rPr>
          <w:rFonts w:eastAsia="Times New Roman" w:cs="Times New Roman"/>
          <w:sz w:val="22"/>
          <w:szCs w:val="22"/>
        </w:rPr>
        <w:t xml:space="preserve">the preparatory stage less details will be expected. Only the </w:t>
      </w:r>
      <w:r w:rsidR="00A93288" w:rsidRPr="000C44F8">
        <w:rPr>
          <w:rFonts w:eastAsia="Times New Roman" w:cs="Times New Roman"/>
          <w:b/>
          <w:bCs/>
          <w:sz w:val="22"/>
          <w:szCs w:val="22"/>
        </w:rPr>
        <w:t>white sections in the table must be filled</w:t>
      </w:r>
      <w:r w:rsidR="00A93288" w:rsidRPr="000C44F8">
        <w:rPr>
          <w:rFonts w:eastAsia="Times New Roman" w:cs="Times New Roman"/>
          <w:sz w:val="22"/>
          <w:szCs w:val="22"/>
        </w:rPr>
        <w:t>, the grey sections will be filled at the next stage).</w:t>
      </w:r>
    </w:p>
    <w:p w14:paraId="207F0876" w14:textId="77777777" w:rsidR="00F77F4D" w:rsidRPr="000C44F8" w:rsidRDefault="00F77F4D" w:rsidP="00425A0C">
      <w:pPr>
        <w:ind w:left="-450" w:right="-720"/>
        <w:rPr>
          <w:rFonts w:eastAsia="Times New Roman" w:cs="Times New Roman"/>
          <w:b/>
          <w:sz w:val="22"/>
          <w:szCs w:val="22"/>
        </w:rPr>
      </w:pPr>
    </w:p>
    <w:p w14:paraId="09EDD027" w14:textId="4579311C" w:rsidR="00A93288" w:rsidRPr="000C44F8" w:rsidRDefault="006B4506" w:rsidP="00425A0C">
      <w:pPr>
        <w:ind w:left="-450" w:right="-720"/>
        <w:rPr>
          <w:rFonts w:eastAsia="Times New Roman" w:cs="Times New Roman"/>
          <w:sz w:val="22"/>
          <w:szCs w:val="22"/>
        </w:rPr>
      </w:pPr>
      <w:r w:rsidRPr="000C44F8">
        <w:rPr>
          <w:rFonts w:ascii="Segoe UI Symbol" w:eastAsia="MS Gothic" w:hAnsi="Segoe UI Symbol" w:cs="Segoe UI Symbol"/>
          <w:b/>
          <w:sz w:val="22"/>
          <w:szCs w:val="22"/>
        </w:rPr>
        <w:t>☒</w:t>
      </w:r>
      <w:r w:rsidR="00442807" w:rsidRPr="000C44F8">
        <w:rPr>
          <w:rFonts w:eastAsia="Times New Roman" w:cs="Times New Roman"/>
          <w:b/>
          <w:sz w:val="22"/>
          <w:szCs w:val="22"/>
        </w:rPr>
        <w:t xml:space="preserve"> Full i</w:t>
      </w:r>
      <w:r w:rsidR="00A93288" w:rsidRPr="000C44F8">
        <w:rPr>
          <w:rFonts w:eastAsia="Times New Roman" w:cs="Times New Roman"/>
          <w:b/>
          <w:sz w:val="22"/>
          <w:szCs w:val="22"/>
        </w:rPr>
        <w:t xml:space="preserve">mplementation stage </w:t>
      </w:r>
      <w:r w:rsidR="00A93288" w:rsidRPr="000C44F8">
        <w:rPr>
          <w:rFonts w:eastAsia="Times New Roman" w:cs="Times New Roman"/>
          <w:sz w:val="22"/>
          <w:szCs w:val="22"/>
        </w:rPr>
        <w:t xml:space="preserve">(If the solution enters in the full implementation stage, more details are expected. </w:t>
      </w:r>
      <w:r w:rsidR="00994B2E" w:rsidRPr="000C44F8">
        <w:rPr>
          <w:rFonts w:eastAsia="Times New Roman" w:cs="Times New Roman"/>
          <w:sz w:val="22"/>
          <w:szCs w:val="22"/>
        </w:rPr>
        <w:t xml:space="preserve">The </w:t>
      </w:r>
      <w:r w:rsidR="00994B2E" w:rsidRPr="000C44F8">
        <w:rPr>
          <w:rFonts w:eastAsia="Times New Roman" w:cs="Times New Roman"/>
          <w:b/>
          <w:bCs/>
          <w:sz w:val="22"/>
          <w:szCs w:val="22"/>
        </w:rPr>
        <w:t>white and the grey sections must be filled</w:t>
      </w:r>
      <w:r w:rsidR="00994B2E" w:rsidRPr="000C44F8">
        <w:rPr>
          <w:rFonts w:eastAsia="Times New Roman" w:cs="Times New Roman"/>
          <w:sz w:val="22"/>
          <w:szCs w:val="22"/>
        </w:rPr>
        <w:t xml:space="preserve"> with as many details </w:t>
      </w:r>
      <w:r w:rsidR="00802FF1" w:rsidRPr="000C44F8">
        <w:rPr>
          <w:rFonts w:eastAsia="Times New Roman" w:cs="Times New Roman"/>
          <w:sz w:val="22"/>
          <w:szCs w:val="22"/>
        </w:rPr>
        <w:t>as possible</w:t>
      </w:r>
      <w:r w:rsidR="00994B2E" w:rsidRPr="000C44F8">
        <w:rPr>
          <w:rFonts w:eastAsia="Times New Roman" w:cs="Times New Roman"/>
          <w:sz w:val="22"/>
          <w:szCs w:val="22"/>
        </w:rPr>
        <w:t>)</w:t>
      </w:r>
    </w:p>
    <w:p w14:paraId="58A0F6C6" w14:textId="3227E844" w:rsidR="00C36278" w:rsidRPr="000C44F8" w:rsidRDefault="00C36278" w:rsidP="00425A0C">
      <w:pPr>
        <w:ind w:left="-450" w:right="-720"/>
        <w:rPr>
          <w:rFonts w:eastAsia="Times New Roman" w:cs="Times New Roman"/>
          <w:b/>
          <w:sz w:val="22"/>
          <w:szCs w:val="22"/>
        </w:rPr>
      </w:pPr>
    </w:p>
    <w:p w14:paraId="6B21B596" w14:textId="6C434FBF" w:rsidR="00C36278" w:rsidRPr="000C44F8" w:rsidRDefault="00907EC2" w:rsidP="00C36278">
      <w:pPr>
        <w:ind w:left="-450" w:right="-720"/>
        <w:rPr>
          <w:rFonts w:eastAsia="Times New Roman" w:cs="Times New Roman"/>
          <w:sz w:val="22"/>
          <w:szCs w:val="22"/>
        </w:rPr>
      </w:pPr>
      <w:r w:rsidRPr="000C44F8">
        <w:rPr>
          <w:rFonts w:ascii="Segoe UI Symbol" w:eastAsia="MS Gothic" w:hAnsi="Segoe UI Symbol" w:cs="Segoe UI Symbol"/>
          <w:b/>
          <w:sz w:val="22"/>
          <w:szCs w:val="22"/>
        </w:rPr>
        <w:t>☐</w:t>
      </w:r>
      <w:r w:rsidR="00C36278" w:rsidRPr="000C44F8">
        <w:rPr>
          <w:rFonts w:eastAsia="Times New Roman" w:cs="Times New Roman"/>
          <w:b/>
          <w:sz w:val="22"/>
          <w:szCs w:val="22"/>
        </w:rPr>
        <w:t xml:space="preserve"> Scaling up existing BIOFIN finance solution </w:t>
      </w:r>
      <w:r w:rsidR="00C36278" w:rsidRPr="000C44F8">
        <w:rPr>
          <w:rFonts w:eastAsia="Times New Roman" w:cs="Times New Roman"/>
          <w:sz w:val="22"/>
          <w:szCs w:val="22"/>
        </w:rPr>
        <w:t>(If the solution was already being implemented under the previous phase</w:t>
      </w:r>
      <w:r w:rsidR="003E0091" w:rsidRPr="000C44F8">
        <w:rPr>
          <w:rFonts w:eastAsia="Times New Roman" w:cs="Times New Roman"/>
          <w:sz w:val="22"/>
          <w:szCs w:val="22"/>
        </w:rPr>
        <w:t xml:space="preserve"> by BIOFIN</w:t>
      </w:r>
      <w:r w:rsidR="00C36278" w:rsidRPr="000C44F8">
        <w:rPr>
          <w:rFonts w:eastAsia="Times New Roman" w:cs="Times New Roman"/>
          <w:sz w:val="22"/>
          <w:szCs w:val="22"/>
        </w:rPr>
        <w:t xml:space="preserve"> and the objective is to scale it up </w:t>
      </w:r>
      <w:r w:rsidR="00E10583" w:rsidRPr="000C44F8">
        <w:rPr>
          <w:rFonts w:eastAsia="Times New Roman" w:cs="Times New Roman"/>
          <w:sz w:val="22"/>
          <w:szCs w:val="22"/>
        </w:rPr>
        <w:t>the proposal needs to be also developed to reflect this</w:t>
      </w:r>
      <w:r w:rsidR="00C36278" w:rsidRPr="000C44F8">
        <w:rPr>
          <w:rFonts w:eastAsia="Times New Roman" w:cs="Times New Roman"/>
          <w:sz w:val="22"/>
          <w:szCs w:val="22"/>
        </w:rPr>
        <w:t xml:space="preserve">. </w:t>
      </w:r>
      <w:r w:rsidR="00E10583" w:rsidRPr="000C44F8">
        <w:rPr>
          <w:rFonts w:eastAsia="Times New Roman" w:cs="Times New Roman"/>
          <w:b/>
          <w:bCs/>
          <w:sz w:val="22"/>
          <w:szCs w:val="22"/>
        </w:rPr>
        <w:t>W</w:t>
      </w:r>
      <w:r w:rsidR="00C36278" w:rsidRPr="000C44F8">
        <w:rPr>
          <w:rFonts w:eastAsia="Times New Roman" w:cs="Times New Roman"/>
          <w:b/>
          <w:bCs/>
          <w:sz w:val="22"/>
          <w:szCs w:val="22"/>
        </w:rPr>
        <w:t>hite and the grey sections must be filled</w:t>
      </w:r>
      <w:r w:rsidR="00C36278" w:rsidRPr="000C44F8">
        <w:rPr>
          <w:rFonts w:eastAsia="Times New Roman" w:cs="Times New Roman"/>
          <w:sz w:val="22"/>
          <w:szCs w:val="22"/>
        </w:rPr>
        <w:t xml:space="preserve"> with as many details as possible)</w:t>
      </w:r>
    </w:p>
    <w:p w14:paraId="4006467B" w14:textId="77777777" w:rsidR="00C36278" w:rsidRPr="000C44F8" w:rsidRDefault="00C36278" w:rsidP="00425A0C">
      <w:pPr>
        <w:ind w:left="-450" w:right="-720"/>
        <w:rPr>
          <w:rFonts w:eastAsia="Times New Roman" w:cs="Times New Roman"/>
          <w:b/>
          <w:sz w:val="22"/>
          <w:szCs w:val="22"/>
        </w:rPr>
      </w:pPr>
    </w:p>
    <w:p w14:paraId="55D57746" w14:textId="77777777" w:rsidR="00BB2C3B" w:rsidRPr="000C44F8" w:rsidRDefault="00BB2C3B" w:rsidP="005B2388">
      <w:pPr>
        <w:rPr>
          <w:rFonts w:eastAsia="Times New Roman" w:cs="Times New Roman"/>
          <w:sz w:val="22"/>
          <w:szCs w:val="22"/>
        </w:rPr>
      </w:pPr>
    </w:p>
    <w:tbl>
      <w:tblPr>
        <w:tblStyle w:val="Grilledutableau"/>
        <w:tblW w:w="9852" w:type="dxa"/>
        <w:tblInd w:w="-356" w:type="dxa"/>
        <w:tblLook w:val="04A0" w:firstRow="1" w:lastRow="0" w:firstColumn="1" w:lastColumn="0" w:noHBand="0" w:noVBand="1"/>
      </w:tblPr>
      <w:tblGrid>
        <w:gridCol w:w="3501"/>
        <w:gridCol w:w="6351"/>
      </w:tblGrid>
      <w:tr w:rsidR="004E52D1" w:rsidRPr="000C44F8" w14:paraId="2ECEDFCD" w14:textId="77777777" w:rsidTr="00B530C1">
        <w:tc>
          <w:tcPr>
            <w:tcW w:w="9852" w:type="dxa"/>
            <w:gridSpan w:val="2"/>
            <w:shd w:val="clear" w:color="auto" w:fill="95B3D7" w:themeFill="accent1" w:themeFillTint="99"/>
          </w:tcPr>
          <w:p w14:paraId="794D8AB3" w14:textId="77777777" w:rsidR="004E52D1" w:rsidRPr="000C44F8" w:rsidRDefault="004E52D1" w:rsidP="00B44F5A">
            <w:pPr>
              <w:jc w:val="both"/>
              <w:rPr>
                <w:rFonts w:eastAsia="Times New Roman" w:cs="Times New Roman"/>
                <w:b/>
                <w:caps/>
                <w:sz w:val="22"/>
                <w:szCs w:val="22"/>
              </w:rPr>
            </w:pPr>
            <w:r w:rsidRPr="000C44F8">
              <w:rPr>
                <w:rFonts w:eastAsia="Times New Roman" w:cs="Times New Roman"/>
                <w:b/>
                <w:caps/>
                <w:sz w:val="22"/>
                <w:szCs w:val="22"/>
              </w:rPr>
              <w:t xml:space="preserve">Proposal Summary </w:t>
            </w:r>
          </w:p>
        </w:tc>
      </w:tr>
      <w:tr w:rsidR="003D4B8A" w:rsidRPr="000C44F8" w14:paraId="1273EDA8" w14:textId="77777777" w:rsidTr="00B530C1">
        <w:tc>
          <w:tcPr>
            <w:tcW w:w="3501" w:type="dxa"/>
          </w:tcPr>
          <w:p w14:paraId="516C8F2B" w14:textId="77777777" w:rsidR="00780441" w:rsidRPr="000C44F8" w:rsidRDefault="00643326" w:rsidP="00B44F5A">
            <w:pPr>
              <w:jc w:val="both"/>
              <w:rPr>
                <w:rFonts w:eastAsia="Times New Roman" w:cs="Times New Roman"/>
                <w:sz w:val="22"/>
                <w:szCs w:val="22"/>
              </w:rPr>
            </w:pPr>
            <w:r w:rsidRPr="000C44F8">
              <w:rPr>
                <w:rFonts w:eastAsia="Times New Roman" w:cs="Times New Roman"/>
                <w:sz w:val="22"/>
                <w:szCs w:val="22"/>
              </w:rPr>
              <w:t xml:space="preserve">Title </w:t>
            </w:r>
            <w:r w:rsidR="00491179" w:rsidRPr="000C44F8">
              <w:rPr>
                <w:rFonts w:eastAsia="Times New Roman" w:cs="Times New Roman"/>
                <w:sz w:val="22"/>
                <w:szCs w:val="22"/>
              </w:rPr>
              <w:t>of the Finance S</w:t>
            </w:r>
            <w:r w:rsidR="00780441" w:rsidRPr="000C44F8">
              <w:rPr>
                <w:rFonts w:eastAsia="Times New Roman" w:cs="Times New Roman"/>
                <w:sz w:val="22"/>
                <w:szCs w:val="22"/>
              </w:rPr>
              <w:t xml:space="preserve">olution </w:t>
            </w:r>
          </w:p>
        </w:tc>
        <w:tc>
          <w:tcPr>
            <w:tcW w:w="6351" w:type="dxa"/>
          </w:tcPr>
          <w:p w14:paraId="4CBD3A57" w14:textId="72B5395B" w:rsidR="00780441" w:rsidRPr="000C44F8" w:rsidRDefault="00472F43" w:rsidP="00B44F5A">
            <w:pPr>
              <w:jc w:val="both"/>
              <w:rPr>
                <w:rFonts w:eastAsia="Times New Roman" w:cs="Times New Roman"/>
                <w:sz w:val="22"/>
                <w:szCs w:val="22"/>
              </w:rPr>
            </w:pPr>
            <w:bookmarkStart w:id="0" w:name="_Toc492297234"/>
            <w:r w:rsidRPr="000C44F8">
              <w:rPr>
                <w:rFonts w:eastAsia="Times New Roman" w:cstheme="minorHAnsi"/>
                <w:b/>
                <w:sz w:val="22"/>
                <w:szCs w:val="22"/>
                <w:lang w:val="en-GB"/>
              </w:rPr>
              <w:t xml:space="preserve">Reform of property rates legislation, </w:t>
            </w:r>
            <w:proofErr w:type="gramStart"/>
            <w:r w:rsidRPr="000C44F8">
              <w:rPr>
                <w:rFonts w:eastAsia="Times New Roman" w:cstheme="minorHAnsi"/>
                <w:b/>
                <w:sz w:val="22"/>
                <w:szCs w:val="22"/>
                <w:lang w:val="en-GB"/>
              </w:rPr>
              <w:t>interpretation</w:t>
            </w:r>
            <w:proofErr w:type="gramEnd"/>
            <w:r w:rsidRPr="000C44F8">
              <w:rPr>
                <w:rFonts w:eastAsia="Times New Roman" w:cstheme="minorHAnsi"/>
                <w:b/>
                <w:sz w:val="22"/>
                <w:szCs w:val="22"/>
                <w:lang w:val="en-GB"/>
              </w:rPr>
              <w:t xml:space="preserve"> and application to protected areas</w:t>
            </w:r>
            <w:bookmarkEnd w:id="0"/>
          </w:p>
        </w:tc>
      </w:tr>
      <w:tr w:rsidR="007312CF" w:rsidRPr="000C44F8" w14:paraId="1CF7D605" w14:textId="77777777" w:rsidTr="00B530C1">
        <w:tc>
          <w:tcPr>
            <w:tcW w:w="3501" w:type="dxa"/>
          </w:tcPr>
          <w:p w14:paraId="0470F58A" w14:textId="7D51A1B6" w:rsidR="007312CF" w:rsidRPr="000C44F8" w:rsidRDefault="007312CF" w:rsidP="00B44F5A">
            <w:pPr>
              <w:jc w:val="both"/>
              <w:rPr>
                <w:rFonts w:eastAsia="Times New Roman" w:cs="Times New Roman"/>
                <w:sz w:val="22"/>
                <w:szCs w:val="22"/>
              </w:rPr>
            </w:pPr>
            <w:r w:rsidRPr="000C44F8">
              <w:rPr>
                <w:rFonts w:eastAsia="Times New Roman" w:cs="Times New Roman"/>
                <w:sz w:val="22"/>
                <w:szCs w:val="22"/>
              </w:rPr>
              <w:t xml:space="preserve">Concise Description </w:t>
            </w:r>
            <w:r w:rsidR="002A47D5" w:rsidRPr="000C44F8">
              <w:rPr>
                <w:rFonts w:eastAsia="Times New Roman" w:cs="Times New Roman"/>
                <w:sz w:val="22"/>
                <w:szCs w:val="22"/>
              </w:rPr>
              <w:t>(</w:t>
            </w:r>
            <w:proofErr w:type="spellStart"/>
            <w:r w:rsidR="00C95025" w:rsidRPr="000C44F8">
              <w:rPr>
                <w:rFonts w:eastAsia="Times New Roman" w:cs="Times New Roman"/>
                <w:sz w:val="22"/>
                <w:szCs w:val="22"/>
              </w:rPr>
              <w:t>Approx</w:t>
            </w:r>
            <w:proofErr w:type="spellEnd"/>
            <w:r w:rsidR="00C95025" w:rsidRPr="000C44F8">
              <w:rPr>
                <w:rFonts w:eastAsia="Times New Roman" w:cs="Times New Roman"/>
                <w:sz w:val="22"/>
                <w:szCs w:val="22"/>
              </w:rPr>
              <w:t xml:space="preserve"> 1</w:t>
            </w:r>
            <w:r w:rsidR="00987F32" w:rsidRPr="000C44F8">
              <w:rPr>
                <w:rFonts w:eastAsia="Times New Roman" w:cs="Times New Roman"/>
                <w:sz w:val="22"/>
                <w:szCs w:val="22"/>
              </w:rPr>
              <w:t>5</w:t>
            </w:r>
            <w:r w:rsidR="00C95025" w:rsidRPr="000C44F8">
              <w:rPr>
                <w:rFonts w:eastAsia="Times New Roman" w:cs="Times New Roman"/>
                <w:sz w:val="22"/>
                <w:szCs w:val="22"/>
              </w:rPr>
              <w:t>0 words</w:t>
            </w:r>
            <w:r w:rsidR="002A47D5" w:rsidRPr="000C44F8">
              <w:rPr>
                <w:rFonts w:eastAsia="Times New Roman" w:cs="Times New Roman"/>
                <w:sz w:val="22"/>
                <w:szCs w:val="22"/>
              </w:rPr>
              <w:t>)</w:t>
            </w:r>
          </w:p>
        </w:tc>
        <w:tc>
          <w:tcPr>
            <w:tcW w:w="6351" w:type="dxa"/>
          </w:tcPr>
          <w:p w14:paraId="61A6B30D" w14:textId="77777777" w:rsidR="006B4506" w:rsidRPr="000C44F8" w:rsidRDefault="006B4506" w:rsidP="00B44F5A">
            <w:pPr>
              <w:jc w:val="both"/>
              <w:rPr>
                <w:rFonts w:eastAsia="Times New Roman" w:cs="Times New Roman"/>
                <w:sz w:val="22"/>
                <w:szCs w:val="22"/>
              </w:rPr>
            </w:pPr>
            <w:r w:rsidRPr="000C44F8">
              <w:rPr>
                <w:rFonts w:eastAsia="Times New Roman" w:cs="Times New Roman"/>
                <w:sz w:val="22"/>
                <w:szCs w:val="22"/>
              </w:rPr>
              <w:t xml:space="preserve">Certain categories of protected areas face the challenge of being charged substantial property rates bills due to ambiguity regarding the interpretation and application in the Municipal Property Rates Act No.6 of 2004 (MPRA). This is placing considerable undue financial pressure on state entities and private citizens providing a public benefit through the management and protection of South Africa’s protected areas. </w:t>
            </w:r>
          </w:p>
          <w:p w14:paraId="532FDF40" w14:textId="682F3D25" w:rsidR="006B4506" w:rsidRPr="000C44F8" w:rsidRDefault="006B4506" w:rsidP="00B44F5A">
            <w:pPr>
              <w:jc w:val="both"/>
              <w:rPr>
                <w:rFonts w:eastAsia="Times New Roman" w:cs="Times New Roman"/>
                <w:sz w:val="22"/>
                <w:szCs w:val="22"/>
              </w:rPr>
            </w:pPr>
            <w:r w:rsidRPr="000C44F8">
              <w:rPr>
                <w:rFonts w:eastAsia="Times New Roman" w:cs="Times New Roman"/>
                <w:sz w:val="22"/>
                <w:szCs w:val="22"/>
              </w:rPr>
              <w:t>As an example, as of May 2016, South African National Parks (</w:t>
            </w:r>
            <w:proofErr w:type="spellStart"/>
            <w:r w:rsidRPr="000C44F8">
              <w:rPr>
                <w:rFonts w:eastAsia="Times New Roman" w:cs="Times New Roman"/>
                <w:sz w:val="22"/>
                <w:szCs w:val="22"/>
              </w:rPr>
              <w:t>SANParks</w:t>
            </w:r>
            <w:proofErr w:type="spellEnd"/>
            <w:r w:rsidRPr="000C44F8">
              <w:rPr>
                <w:rFonts w:eastAsia="Times New Roman" w:cs="Times New Roman"/>
                <w:sz w:val="22"/>
                <w:szCs w:val="22"/>
              </w:rPr>
              <w:t xml:space="preserve">) was facing demands from various local municipalities for rates arrears </w:t>
            </w:r>
            <w:r w:rsidR="00CB5FDA" w:rsidRPr="000C44F8">
              <w:rPr>
                <w:rFonts w:eastAsia="Times New Roman" w:cs="Times New Roman"/>
                <w:sz w:val="22"/>
                <w:szCs w:val="22"/>
              </w:rPr>
              <w:t>totaling</w:t>
            </w:r>
            <w:r w:rsidRPr="000C44F8">
              <w:rPr>
                <w:rFonts w:eastAsia="Times New Roman" w:cs="Times New Roman"/>
                <w:sz w:val="22"/>
                <w:szCs w:val="22"/>
              </w:rPr>
              <w:t xml:space="preserve"> approximately R212 million. In addition, they estimate that future demands would be </w:t>
            </w:r>
            <w:proofErr w:type="gramStart"/>
            <w:r w:rsidRPr="000C44F8">
              <w:rPr>
                <w:rFonts w:eastAsia="Times New Roman" w:cs="Times New Roman"/>
                <w:sz w:val="22"/>
                <w:szCs w:val="22"/>
              </w:rPr>
              <w:t>in excess of</w:t>
            </w:r>
            <w:proofErr w:type="gramEnd"/>
            <w:r w:rsidRPr="000C44F8">
              <w:rPr>
                <w:rFonts w:eastAsia="Times New Roman" w:cs="Times New Roman"/>
                <w:sz w:val="22"/>
                <w:szCs w:val="22"/>
              </w:rPr>
              <w:t xml:space="preserve"> R80 million/yr.</w:t>
            </w:r>
          </w:p>
          <w:p w14:paraId="7749A4E8" w14:textId="77777777" w:rsidR="00CB5FDA" w:rsidRPr="000C44F8" w:rsidRDefault="00CB5FDA" w:rsidP="00B44F5A">
            <w:pPr>
              <w:jc w:val="both"/>
              <w:rPr>
                <w:rFonts w:eastAsia="Times New Roman" w:cs="Times New Roman"/>
                <w:sz w:val="22"/>
                <w:szCs w:val="22"/>
              </w:rPr>
            </w:pPr>
          </w:p>
          <w:p w14:paraId="6E9478CF" w14:textId="4D324056" w:rsidR="006B4506" w:rsidRPr="000C44F8" w:rsidRDefault="006B4506" w:rsidP="00B44F5A">
            <w:pPr>
              <w:jc w:val="both"/>
              <w:rPr>
                <w:rFonts w:eastAsia="Times New Roman" w:cs="Times New Roman"/>
                <w:sz w:val="22"/>
                <w:szCs w:val="22"/>
              </w:rPr>
            </w:pPr>
            <w:r w:rsidRPr="000C44F8">
              <w:rPr>
                <w:rFonts w:eastAsia="Times New Roman" w:cs="Times New Roman"/>
                <w:sz w:val="22"/>
                <w:szCs w:val="22"/>
              </w:rPr>
              <w:lastRenderedPageBreak/>
              <w:t>This solution aims to ensure that the application of national legislation defining property rates exclusions, exemptions and rebates and the associated policies and application procedures by municipalities better reflects the spirit and intention of the M</w:t>
            </w:r>
            <w:r w:rsidR="00A73C59" w:rsidRPr="000C44F8">
              <w:rPr>
                <w:rFonts w:eastAsia="Times New Roman" w:cs="Times New Roman"/>
                <w:sz w:val="22"/>
                <w:szCs w:val="22"/>
              </w:rPr>
              <w:t xml:space="preserve">unicipal </w:t>
            </w:r>
            <w:r w:rsidRPr="000C44F8">
              <w:rPr>
                <w:rFonts w:eastAsia="Times New Roman" w:cs="Times New Roman"/>
                <w:sz w:val="22"/>
                <w:szCs w:val="22"/>
              </w:rPr>
              <w:t>P</w:t>
            </w:r>
            <w:r w:rsidR="002F68A0" w:rsidRPr="000C44F8">
              <w:rPr>
                <w:rFonts w:eastAsia="Times New Roman" w:cs="Times New Roman"/>
                <w:sz w:val="22"/>
                <w:szCs w:val="22"/>
              </w:rPr>
              <w:t xml:space="preserve">roperty </w:t>
            </w:r>
            <w:r w:rsidRPr="000C44F8">
              <w:rPr>
                <w:rFonts w:eastAsia="Times New Roman" w:cs="Times New Roman"/>
                <w:sz w:val="22"/>
                <w:szCs w:val="22"/>
              </w:rPr>
              <w:t>R</w:t>
            </w:r>
            <w:r w:rsidR="002F68A0" w:rsidRPr="000C44F8">
              <w:rPr>
                <w:rFonts w:eastAsia="Times New Roman" w:cs="Times New Roman"/>
                <w:sz w:val="22"/>
                <w:szCs w:val="22"/>
              </w:rPr>
              <w:t xml:space="preserve">ates </w:t>
            </w:r>
            <w:r w:rsidRPr="000C44F8">
              <w:rPr>
                <w:rFonts w:eastAsia="Times New Roman" w:cs="Times New Roman"/>
                <w:sz w:val="22"/>
                <w:szCs w:val="22"/>
              </w:rPr>
              <w:t>A</w:t>
            </w:r>
            <w:r w:rsidR="006F6454" w:rsidRPr="000C44F8">
              <w:rPr>
                <w:rFonts w:eastAsia="Times New Roman" w:cs="Times New Roman"/>
                <w:sz w:val="22"/>
                <w:szCs w:val="22"/>
              </w:rPr>
              <w:t>ct (MRPA)</w:t>
            </w:r>
            <w:r w:rsidRPr="000C44F8">
              <w:rPr>
                <w:rFonts w:eastAsia="Times New Roman" w:cs="Times New Roman"/>
                <w:sz w:val="22"/>
                <w:szCs w:val="22"/>
              </w:rPr>
              <w:t xml:space="preserve"> with respect to the concessions it offers protected areas such as special nature reserves, national parks and nature reserves</w:t>
            </w:r>
            <w:r w:rsidR="007D0185" w:rsidRPr="000C44F8">
              <w:rPr>
                <w:rFonts w:eastAsia="Times New Roman" w:cs="Times New Roman"/>
                <w:sz w:val="22"/>
                <w:szCs w:val="22"/>
              </w:rPr>
              <w:t>,</w:t>
            </w:r>
            <w:r w:rsidRPr="000C44F8">
              <w:rPr>
                <w:rFonts w:eastAsia="Times New Roman" w:cs="Times New Roman"/>
                <w:sz w:val="22"/>
                <w:szCs w:val="22"/>
              </w:rPr>
              <w:t xml:space="preserve"> and national botanical gardens. </w:t>
            </w:r>
          </w:p>
          <w:p w14:paraId="73695662" w14:textId="77777777" w:rsidR="00CB5FDA" w:rsidRPr="000C44F8" w:rsidRDefault="00CB5FDA" w:rsidP="00B44F5A">
            <w:pPr>
              <w:jc w:val="both"/>
              <w:rPr>
                <w:rFonts w:eastAsia="Times New Roman" w:cs="Times New Roman"/>
                <w:sz w:val="22"/>
                <w:szCs w:val="22"/>
              </w:rPr>
            </w:pPr>
          </w:p>
          <w:p w14:paraId="50EB7FE1" w14:textId="1A5E8111" w:rsidR="006B4506" w:rsidRPr="000C44F8" w:rsidRDefault="006B4506" w:rsidP="00B44F5A">
            <w:pPr>
              <w:jc w:val="both"/>
              <w:rPr>
                <w:rFonts w:eastAsia="Times New Roman" w:cs="Times New Roman"/>
                <w:sz w:val="22"/>
                <w:szCs w:val="22"/>
              </w:rPr>
            </w:pPr>
            <w:r w:rsidRPr="000C44F8">
              <w:rPr>
                <w:rFonts w:eastAsia="Times New Roman" w:cs="Times New Roman"/>
                <w:sz w:val="22"/>
                <w:szCs w:val="22"/>
              </w:rPr>
              <w:t xml:space="preserve">In implementing this solution, further intergovernmental collaboration will be undertaken between Department of </w:t>
            </w:r>
            <w:r w:rsidR="00CB5FDA" w:rsidRPr="000C44F8">
              <w:rPr>
                <w:rFonts w:eastAsia="Times New Roman" w:cs="Times New Roman"/>
                <w:sz w:val="22"/>
                <w:szCs w:val="22"/>
              </w:rPr>
              <w:t>Forestry Fisheries</w:t>
            </w:r>
            <w:r w:rsidRPr="000C44F8">
              <w:rPr>
                <w:rFonts w:eastAsia="Times New Roman" w:cs="Times New Roman"/>
                <w:sz w:val="22"/>
                <w:szCs w:val="22"/>
              </w:rPr>
              <w:t xml:space="preserve"> and the Environment (DFFE), Cooperative Governance and Traditional Affairs (CoGTA), South African Local Government Association (SALGA) and National Treasury (NT) to look at an interim solution in resolving current municipal rates bills received by management authorities. Parallel to this, technical assessment will be undertaken to inform the development of a national framework which will serve as a guide to municipalities to amend their rates policies. </w:t>
            </w:r>
          </w:p>
          <w:p w14:paraId="7595BD1E" w14:textId="77777777" w:rsidR="006B4506" w:rsidRPr="000C44F8" w:rsidRDefault="006B4506" w:rsidP="00B44F5A">
            <w:pPr>
              <w:jc w:val="both"/>
              <w:rPr>
                <w:rFonts w:eastAsia="Times New Roman" w:cs="Times New Roman"/>
                <w:sz w:val="22"/>
                <w:szCs w:val="22"/>
              </w:rPr>
            </w:pPr>
          </w:p>
          <w:p w14:paraId="6153CFD4" w14:textId="24997E96" w:rsidR="000B4A93" w:rsidRPr="000C44F8" w:rsidRDefault="000B4A93" w:rsidP="000B4A93">
            <w:pPr>
              <w:jc w:val="both"/>
              <w:rPr>
                <w:rFonts w:eastAsia="Times New Roman" w:cs="Times New Roman"/>
                <w:sz w:val="22"/>
                <w:szCs w:val="22"/>
              </w:rPr>
            </w:pPr>
            <w:r w:rsidRPr="000C44F8">
              <w:rPr>
                <w:rFonts w:eastAsia="Times New Roman" w:cs="Times New Roman"/>
                <w:sz w:val="22"/>
                <w:szCs w:val="22"/>
              </w:rPr>
              <w:t>In parallel to this process, this project in South Africa will investigate the feasibility of Ecological Fiscal Transfers. If the Municipal Property Rates Act No.6 of 2004 (MPRA) were to be correctly implemented</w:t>
            </w:r>
            <w:r w:rsidR="00E1237D">
              <w:rPr>
                <w:rFonts w:eastAsia="Times New Roman" w:cs="Times New Roman"/>
                <w:sz w:val="22"/>
                <w:szCs w:val="22"/>
              </w:rPr>
              <w:t>,</w:t>
            </w:r>
            <w:r w:rsidRPr="000C44F8">
              <w:rPr>
                <w:rFonts w:eastAsia="Times New Roman" w:cs="Times New Roman"/>
                <w:sz w:val="22"/>
                <w:szCs w:val="22"/>
              </w:rPr>
              <w:t xml:space="preserve"> some municipalities could face substantial losses in income, which may in turn compromise their service delivery ability. This risk makes municipalities averse to any reduction in property rates income that they may be receiving from protected areas, and therefore runs the risk of setting up unnecessary competition for fiscal resources.  To mitigate this, discussions with National Treasury and COGTA on the viability of ecological fiscal transfers to municipalities with a high number or high land coverage of protected areas will be investigated. </w:t>
            </w:r>
          </w:p>
          <w:p w14:paraId="6877C09C" w14:textId="77777777" w:rsidR="006B4506" w:rsidRPr="000C44F8" w:rsidRDefault="006B4506" w:rsidP="00B44F5A">
            <w:pPr>
              <w:jc w:val="both"/>
              <w:rPr>
                <w:rFonts w:eastAsia="Times New Roman" w:cs="Times New Roman"/>
                <w:sz w:val="22"/>
                <w:szCs w:val="22"/>
              </w:rPr>
            </w:pPr>
          </w:p>
          <w:p w14:paraId="5525199B" w14:textId="4793B0A9" w:rsidR="006B4506" w:rsidRPr="000C44F8" w:rsidRDefault="006B4506" w:rsidP="00B44F5A">
            <w:pPr>
              <w:jc w:val="both"/>
              <w:rPr>
                <w:rFonts w:eastAsia="Times New Roman" w:cs="Times New Roman"/>
                <w:sz w:val="22"/>
                <w:szCs w:val="22"/>
              </w:rPr>
            </w:pPr>
            <w:r w:rsidRPr="000C44F8">
              <w:rPr>
                <w:rFonts w:eastAsia="Times New Roman" w:cs="Times New Roman"/>
                <w:sz w:val="22"/>
                <w:szCs w:val="22"/>
              </w:rPr>
              <w:t>There is a task team recommended by the D</w:t>
            </w:r>
            <w:r w:rsidR="007D0185" w:rsidRPr="000C44F8">
              <w:rPr>
                <w:rFonts w:eastAsia="Times New Roman" w:cs="Times New Roman"/>
                <w:sz w:val="22"/>
                <w:szCs w:val="22"/>
              </w:rPr>
              <w:t>FFE</w:t>
            </w:r>
            <w:r w:rsidR="00813E6F" w:rsidRPr="000C44F8">
              <w:rPr>
                <w:rFonts w:eastAsia="Times New Roman" w:cs="Times New Roman"/>
                <w:sz w:val="22"/>
                <w:szCs w:val="22"/>
              </w:rPr>
              <w:t xml:space="preserve"> </w:t>
            </w:r>
            <w:r w:rsidRPr="000C44F8">
              <w:rPr>
                <w:rFonts w:eastAsia="Times New Roman" w:cs="Times New Roman"/>
                <w:sz w:val="22"/>
                <w:szCs w:val="22"/>
              </w:rPr>
              <w:t>through Working Group</w:t>
            </w:r>
            <w:r w:rsidR="007D0185" w:rsidRPr="000C44F8">
              <w:rPr>
                <w:rFonts w:eastAsia="Times New Roman" w:cs="Times New Roman"/>
                <w:sz w:val="22"/>
                <w:szCs w:val="22"/>
              </w:rPr>
              <w:t xml:space="preserve"> </w:t>
            </w:r>
            <w:r w:rsidRPr="000C44F8">
              <w:rPr>
                <w:rFonts w:eastAsia="Times New Roman" w:cs="Times New Roman"/>
                <w:sz w:val="22"/>
                <w:szCs w:val="22"/>
              </w:rPr>
              <w:t xml:space="preserve">1 to look at Property Rates countrywide and recommend a way forward to address the application of property rates within the definition of the Local Government Municipal Property Rates Act, 2004, especially with regards to impermissible rates under section 17 (1)(e). </w:t>
            </w:r>
          </w:p>
          <w:p w14:paraId="22D33DD5" w14:textId="77777777" w:rsidR="002A47D5" w:rsidRPr="000C44F8" w:rsidRDefault="002A47D5" w:rsidP="00B44F5A">
            <w:pPr>
              <w:jc w:val="both"/>
              <w:rPr>
                <w:rFonts w:eastAsia="Times New Roman" w:cs="Times New Roman"/>
                <w:sz w:val="22"/>
                <w:szCs w:val="22"/>
              </w:rPr>
            </w:pPr>
          </w:p>
        </w:tc>
      </w:tr>
      <w:tr w:rsidR="004E52D1" w:rsidRPr="000C44F8" w14:paraId="67FF7159" w14:textId="77777777" w:rsidTr="00B530C1">
        <w:tc>
          <w:tcPr>
            <w:tcW w:w="3501" w:type="dxa"/>
          </w:tcPr>
          <w:p w14:paraId="6ADA35C9" w14:textId="74A8B807" w:rsidR="004E52D1" w:rsidRPr="000C44F8" w:rsidRDefault="004E52D1" w:rsidP="00B44F5A">
            <w:pPr>
              <w:jc w:val="both"/>
              <w:rPr>
                <w:rFonts w:eastAsia="Times New Roman" w:cs="Times New Roman"/>
                <w:sz w:val="22"/>
                <w:szCs w:val="22"/>
              </w:rPr>
            </w:pPr>
            <w:r w:rsidRPr="000C44F8">
              <w:rPr>
                <w:rFonts w:eastAsia="Times New Roman" w:cs="Times New Roman"/>
                <w:sz w:val="22"/>
                <w:szCs w:val="22"/>
              </w:rPr>
              <w:lastRenderedPageBreak/>
              <w:t>Contribution to SDGs</w:t>
            </w:r>
          </w:p>
        </w:tc>
        <w:tc>
          <w:tcPr>
            <w:tcW w:w="6351" w:type="dxa"/>
          </w:tcPr>
          <w:p w14:paraId="7C132AF7" w14:textId="77777777" w:rsidR="006B4506" w:rsidRPr="000C44F8" w:rsidRDefault="006B4506" w:rsidP="00B44F5A">
            <w:pPr>
              <w:tabs>
                <w:tab w:val="left" w:pos="1131"/>
              </w:tabs>
              <w:jc w:val="both"/>
              <w:rPr>
                <w:rFonts w:eastAsia="Times New Roman" w:cs="Times New Roman"/>
                <w:sz w:val="22"/>
                <w:szCs w:val="22"/>
              </w:rPr>
            </w:pPr>
            <w:r w:rsidRPr="000C44F8">
              <w:rPr>
                <w:rFonts w:eastAsia="Times New Roman" w:cs="Times New Roman"/>
                <w:sz w:val="22"/>
                <w:szCs w:val="22"/>
              </w:rPr>
              <w:t xml:space="preserve">SDG 8: Decent work and economic growth </w:t>
            </w:r>
          </w:p>
          <w:p w14:paraId="06643FF1" w14:textId="77777777" w:rsidR="006B4506" w:rsidRPr="000C44F8" w:rsidRDefault="006B4506" w:rsidP="00B44F5A">
            <w:pPr>
              <w:tabs>
                <w:tab w:val="left" w:pos="1131"/>
              </w:tabs>
              <w:jc w:val="both"/>
              <w:rPr>
                <w:rFonts w:eastAsia="Times New Roman" w:cs="Times New Roman"/>
                <w:sz w:val="22"/>
                <w:szCs w:val="22"/>
              </w:rPr>
            </w:pPr>
            <w:r w:rsidRPr="000C44F8">
              <w:rPr>
                <w:rFonts w:eastAsia="Times New Roman" w:cs="Times New Roman"/>
                <w:sz w:val="22"/>
                <w:szCs w:val="22"/>
              </w:rPr>
              <w:t xml:space="preserve">SDG 11: Sustainable Cities </w:t>
            </w:r>
          </w:p>
          <w:p w14:paraId="4EF5BDEB" w14:textId="77777777" w:rsidR="006B4506" w:rsidRPr="000C44F8" w:rsidRDefault="006B4506" w:rsidP="00B44F5A">
            <w:pPr>
              <w:tabs>
                <w:tab w:val="left" w:pos="1131"/>
              </w:tabs>
              <w:jc w:val="both"/>
              <w:rPr>
                <w:rFonts w:eastAsia="Times New Roman" w:cs="Times New Roman"/>
                <w:sz w:val="22"/>
                <w:szCs w:val="22"/>
              </w:rPr>
            </w:pPr>
            <w:r w:rsidRPr="000C44F8">
              <w:rPr>
                <w:rFonts w:eastAsia="Times New Roman" w:cs="Times New Roman"/>
                <w:sz w:val="22"/>
                <w:szCs w:val="22"/>
              </w:rPr>
              <w:t>SDG 15: Life on land</w:t>
            </w:r>
          </w:p>
          <w:p w14:paraId="09AA2620" w14:textId="77777777" w:rsidR="006B4506" w:rsidRPr="000C44F8" w:rsidRDefault="006B4506" w:rsidP="00B44F5A">
            <w:pPr>
              <w:tabs>
                <w:tab w:val="left" w:pos="1131"/>
              </w:tabs>
              <w:jc w:val="both"/>
              <w:rPr>
                <w:rFonts w:eastAsia="Times New Roman" w:cs="Times New Roman"/>
                <w:sz w:val="22"/>
                <w:szCs w:val="22"/>
              </w:rPr>
            </w:pPr>
            <w:r w:rsidRPr="000C44F8">
              <w:rPr>
                <w:rFonts w:eastAsia="Times New Roman" w:cs="Times New Roman"/>
                <w:sz w:val="22"/>
                <w:szCs w:val="22"/>
              </w:rPr>
              <w:t xml:space="preserve">SDG 17: Partnerships for goals </w:t>
            </w:r>
          </w:p>
          <w:p w14:paraId="166D6152" w14:textId="07ED2F5F" w:rsidR="006B4506" w:rsidRPr="000C44F8" w:rsidRDefault="0083189C" w:rsidP="00B44F5A">
            <w:pPr>
              <w:tabs>
                <w:tab w:val="left" w:pos="1131"/>
              </w:tabs>
              <w:jc w:val="both"/>
              <w:rPr>
                <w:rFonts w:eastAsia="Times New Roman" w:cs="Times New Roman"/>
                <w:sz w:val="22"/>
                <w:szCs w:val="22"/>
              </w:rPr>
            </w:pPr>
            <w:r w:rsidRPr="000C44F8">
              <w:rPr>
                <w:rFonts w:eastAsia="Times New Roman" w:cs="Times New Roman"/>
                <w:sz w:val="22"/>
                <w:szCs w:val="22"/>
              </w:rPr>
              <w:lastRenderedPageBreak/>
              <w:t xml:space="preserve">The financial </w:t>
            </w:r>
            <w:r w:rsidR="007D0185" w:rsidRPr="000C44F8">
              <w:rPr>
                <w:rFonts w:eastAsia="Times New Roman" w:cs="Times New Roman"/>
                <w:sz w:val="22"/>
                <w:szCs w:val="22"/>
              </w:rPr>
              <w:t>s</w:t>
            </w:r>
            <w:r w:rsidRPr="000C44F8">
              <w:rPr>
                <w:rFonts w:eastAsia="Times New Roman" w:cs="Times New Roman"/>
                <w:sz w:val="22"/>
                <w:szCs w:val="22"/>
              </w:rPr>
              <w:t xml:space="preserve">olution will contribute towards the above-mentioned SDGs as well managed Protected Areas can enhance human welfare and wellbeing including poverty alleviation, food and water security, health, disaster risk reduction, sustainable </w:t>
            </w:r>
            <w:proofErr w:type="gramStart"/>
            <w:r w:rsidRPr="000C44F8">
              <w:rPr>
                <w:rFonts w:eastAsia="Times New Roman" w:cs="Times New Roman"/>
                <w:sz w:val="22"/>
                <w:szCs w:val="22"/>
              </w:rPr>
              <w:t>cities</w:t>
            </w:r>
            <w:proofErr w:type="gramEnd"/>
            <w:r w:rsidRPr="000C44F8">
              <w:rPr>
                <w:rFonts w:eastAsia="Times New Roman" w:cs="Times New Roman"/>
                <w:sz w:val="22"/>
                <w:szCs w:val="22"/>
              </w:rPr>
              <w:t xml:space="preserve"> and climate change strategies</w:t>
            </w:r>
          </w:p>
          <w:p w14:paraId="504E5428" w14:textId="2A030753" w:rsidR="004E52D1" w:rsidRPr="000C44F8" w:rsidRDefault="004E52D1" w:rsidP="00B44F5A">
            <w:pPr>
              <w:tabs>
                <w:tab w:val="left" w:pos="1131"/>
              </w:tabs>
              <w:jc w:val="both"/>
              <w:rPr>
                <w:rFonts w:eastAsia="Times New Roman" w:cs="Times New Roman"/>
                <w:sz w:val="22"/>
                <w:szCs w:val="22"/>
              </w:rPr>
            </w:pPr>
          </w:p>
        </w:tc>
      </w:tr>
      <w:tr w:rsidR="004E52D1" w:rsidRPr="000C44F8" w14:paraId="1018FA3C" w14:textId="77777777" w:rsidTr="00B530C1">
        <w:tc>
          <w:tcPr>
            <w:tcW w:w="3501" w:type="dxa"/>
          </w:tcPr>
          <w:p w14:paraId="4DAC55F9" w14:textId="61140400" w:rsidR="004E52D1" w:rsidRPr="000C44F8" w:rsidRDefault="004E52D1" w:rsidP="00B44F5A">
            <w:pPr>
              <w:jc w:val="both"/>
              <w:rPr>
                <w:rFonts w:eastAsia="Times New Roman" w:cs="Times New Roman"/>
                <w:sz w:val="22"/>
                <w:szCs w:val="22"/>
              </w:rPr>
            </w:pPr>
            <w:r w:rsidRPr="000C44F8">
              <w:rPr>
                <w:rFonts w:eastAsia="Times New Roman" w:cs="Times New Roman"/>
                <w:sz w:val="22"/>
                <w:szCs w:val="22"/>
              </w:rPr>
              <w:lastRenderedPageBreak/>
              <w:t>Contribution to Aichi Targets</w:t>
            </w:r>
            <w:r w:rsidR="00456E85" w:rsidRPr="000C44F8">
              <w:rPr>
                <w:rFonts w:eastAsia="Times New Roman" w:cs="Times New Roman"/>
                <w:sz w:val="22"/>
                <w:szCs w:val="22"/>
              </w:rPr>
              <w:t xml:space="preserve"> / National Targets</w:t>
            </w:r>
          </w:p>
        </w:tc>
        <w:tc>
          <w:tcPr>
            <w:tcW w:w="6351" w:type="dxa"/>
          </w:tcPr>
          <w:p w14:paraId="738787C0" w14:textId="346CA993" w:rsidR="006B4506" w:rsidRPr="000C44F8" w:rsidRDefault="006B4506" w:rsidP="00B44F5A">
            <w:pPr>
              <w:jc w:val="both"/>
              <w:rPr>
                <w:rFonts w:eastAsia="Times New Roman" w:cs="Times New Roman"/>
                <w:sz w:val="22"/>
                <w:szCs w:val="22"/>
              </w:rPr>
            </w:pPr>
            <w:r w:rsidRPr="000C44F8">
              <w:rPr>
                <w:rFonts w:eastAsia="Times New Roman" w:cs="Times New Roman"/>
                <w:b/>
                <w:bCs/>
                <w:sz w:val="22"/>
                <w:szCs w:val="22"/>
              </w:rPr>
              <w:t>Aichi Target 11:</w:t>
            </w:r>
            <w:r w:rsidRPr="000C44F8">
              <w:rPr>
                <w:rFonts w:eastAsia="Times New Roman" w:cs="Times New Roman"/>
                <w:sz w:val="22"/>
                <w:szCs w:val="22"/>
              </w:rPr>
              <w:t xml:space="preserve"> The clear interpretation and application of municipal property rates exclusions has the potential to promote and support the declaration and expansion of the protected area estate for improved management, effectively assisting South Africa to achieve Target 11.</w:t>
            </w:r>
          </w:p>
          <w:p w14:paraId="47B23E73" w14:textId="77777777" w:rsidR="00CB5FDA" w:rsidRPr="000C44F8" w:rsidRDefault="00CB5FDA" w:rsidP="00B44F5A">
            <w:pPr>
              <w:jc w:val="both"/>
              <w:rPr>
                <w:rFonts w:eastAsia="Times New Roman" w:cs="Times New Roman"/>
                <w:sz w:val="22"/>
                <w:szCs w:val="22"/>
              </w:rPr>
            </w:pPr>
          </w:p>
          <w:p w14:paraId="316FBADA" w14:textId="5B5DC328" w:rsidR="006B4506" w:rsidRPr="000C44F8" w:rsidRDefault="006B4506" w:rsidP="00B44F5A">
            <w:pPr>
              <w:jc w:val="both"/>
              <w:rPr>
                <w:rFonts w:eastAsia="Times New Roman" w:cs="Times New Roman"/>
                <w:sz w:val="22"/>
                <w:szCs w:val="22"/>
              </w:rPr>
            </w:pPr>
            <w:r w:rsidRPr="000C44F8">
              <w:rPr>
                <w:rFonts w:eastAsia="Times New Roman" w:cs="Times New Roman"/>
                <w:b/>
                <w:bCs/>
                <w:sz w:val="22"/>
                <w:szCs w:val="22"/>
              </w:rPr>
              <w:t>Aichi Target 20:</w:t>
            </w:r>
            <w:r w:rsidRPr="000C44F8">
              <w:rPr>
                <w:rFonts w:eastAsia="Times New Roman" w:cs="Times New Roman"/>
                <w:sz w:val="22"/>
                <w:szCs w:val="22"/>
              </w:rPr>
              <w:t xml:space="preserve"> The clear interpretation and application of municipal property rates exclusions has the potential to promote another form of fiscally based incentive and create another finance solution tailor made for biodiversity protection and management and aid South Africa to achieve Target 20.</w:t>
            </w:r>
          </w:p>
          <w:p w14:paraId="3714CF97" w14:textId="77777777" w:rsidR="00CB5FDA" w:rsidRPr="000C44F8" w:rsidRDefault="00CB5FDA" w:rsidP="00B44F5A">
            <w:pPr>
              <w:jc w:val="both"/>
              <w:rPr>
                <w:rFonts w:eastAsia="Times New Roman" w:cs="Times New Roman"/>
                <w:sz w:val="22"/>
                <w:szCs w:val="22"/>
              </w:rPr>
            </w:pPr>
          </w:p>
          <w:p w14:paraId="265FF877" w14:textId="52B34B38" w:rsidR="006B4506" w:rsidRPr="000C44F8" w:rsidRDefault="006B4506" w:rsidP="00B44F5A">
            <w:pPr>
              <w:jc w:val="both"/>
              <w:rPr>
                <w:rFonts w:eastAsia="Times New Roman" w:cs="Times New Roman"/>
                <w:sz w:val="22"/>
                <w:szCs w:val="22"/>
              </w:rPr>
            </w:pPr>
            <w:r w:rsidRPr="000C44F8">
              <w:rPr>
                <w:rFonts w:eastAsia="Times New Roman" w:cs="Times New Roman"/>
                <w:b/>
                <w:bCs/>
                <w:sz w:val="22"/>
                <w:szCs w:val="22"/>
              </w:rPr>
              <w:t>NBSAP: 1.</w:t>
            </w:r>
            <w:r w:rsidRPr="000C44F8">
              <w:rPr>
                <w:rFonts w:eastAsia="Times New Roman" w:cs="Times New Roman"/>
                <w:sz w:val="22"/>
                <w:szCs w:val="22"/>
              </w:rPr>
              <w:t xml:space="preserve"> Management of biodiversity assets and their contribution to the economy, rural development, job creation and social well-being is enhanced.</w:t>
            </w:r>
          </w:p>
          <w:p w14:paraId="43597EAE" w14:textId="77777777" w:rsidR="00CB5FDA" w:rsidRPr="000C44F8" w:rsidRDefault="00CB5FDA" w:rsidP="00B44F5A">
            <w:pPr>
              <w:jc w:val="both"/>
              <w:rPr>
                <w:rFonts w:eastAsia="Times New Roman" w:cs="Times New Roman"/>
                <w:sz w:val="22"/>
                <w:szCs w:val="22"/>
              </w:rPr>
            </w:pPr>
          </w:p>
          <w:p w14:paraId="4ACBBAB5" w14:textId="14F7B07F" w:rsidR="006B4506" w:rsidRPr="000C44F8" w:rsidRDefault="006B4506" w:rsidP="00B44F5A">
            <w:pPr>
              <w:jc w:val="both"/>
              <w:rPr>
                <w:rFonts w:eastAsia="Times New Roman" w:cs="Times New Roman"/>
                <w:sz w:val="22"/>
                <w:szCs w:val="22"/>
              </w:rPr>
            </w:pPr>
            <w:r w:rsidRPr="000C44F8">
              <w:rPr>
                <w:rFonts w:eastAsia="Times New Roman" w:cs="Times New Roman"/>
                <w:b/>
                <w:bCs/>
                <w:sz w:val="22"/>
                <w:szCs w:val="22"/>
              </w:rPr>
              <w:t>National Targets for protected areas:</w:t>
            </w:r>
            <w:r w:rsidRPr="000C44F8">
              <w:rPr>
                <w:rFonts w:eastAsia="Times New Roman" w:cs="Times New Roman"/>
                <w:sz w:val="22"/>
                <w:szCs w:val="22"/>
              </w:rPr>
              <w:t xml:space="preserve"> The clear interpretation and application of municipal property rates exclusions has the potential to promote and support the declaration and expansion of the protected area estate for improved management of protected areas on state effectively assisting South Africa to reach its national protected area expansion targets encased in the National Protected Area Expansion Strategy. </w:t>
            </w:r>
          </w:p>
          <w:p w14:paraId="7D3AC562" w14:textId="77777777" w:rsidR="00CB5FDA" w:rsidRPr="000C44F8" w:rsidRDefault="00CB5FDA" w:rsidP="00B44F5A">
            <w:pPr>
              <w:jc w:val="both"/>
              <w:rPr>
                <w:rFonts w:eastAsia="Times New Roman" w:cs="Times New Roman"/>
                <w:sz w:val="22"/>
                <w:szCs w:val="22"/>
              </w:rPr>
            </w:pPr>
          </w:p>
          <w:p w14:paraId="676B07D9" w14:textId="04C6848E" w:rsidR="004E52D1" w:rsidRPr="000C44F8" w:rsidRDefault="006B4506" w:rsidP="00B44F5A">
            <w:pPr>
              <w:jc w:val="both"/>
              <w:rPr>
                <w:rFonts w:eastAsia="Times New Roman" w:cs="Times New Roman"/>
                <w:sz w:val="22"/>
                <w:szCs w:val="22"/>
              </w:rPr>
            </w:pPr>
            <w:r w:rsidRPr="000C44F8">
              <w:rPr>
                <w:rFonts w:eastAsia="Times New Roman" w:cs="Times New Roman"/>
                <w:b/>
                <w:bCs/>
                <w:sz w:val="22"/>
                <w:szCs w:val="22"/>
              </w:rPr>
              <w:t>National Targets for the creation of environmental incentives:</w:t>
            </w:r>
            <w:r w:rsidRPr="000C44F8">
              <w:rPr>
                <w:rFonts w:eastAsia="Times New Roman" w:cs="Times New Roman"/>
                <w:sz w:val="22"/>
                <w:szCs w:val="22"/>
              </w:rPr>
              <w:t xml:space="preserve"> The clear interpretation and application of municipal property rates exclusions has the potential to promote the effective use of another form of fiscal incentive dedicated to protecting and managing biodiversity and ecological infrastructure, effectively assisting South Africa to achieve the creation of legitimate environmental incentives.</w:t>
            </w:r>
          </w:p>
        </w:tc>
      </w:tr>
      <w:tr w:rsidR="00055447" w:rsidRPr="000C44F8" w14:paraId="1EDD68C6" w14:textId="77777777" w:rsidTr="00F10424">
        <w:trPr>
          <w:trHeight w:val="260"/>
        </w:trPr>
        <w:tc>
          <w:tcPr>
            <w:tcW w:w="3501" w:type="dxa"/>
          </w:tcPr>
          <w:p w14:paraId="29448094" w14:textId="77777777" w:rsidR="00055447" w:rsidRPr="000C44F8" w:rsidRDefault="00055447" w:rsidP="00B44F5A">
            <w:pPr>
              <w:jc w:val="both"/>
              <w:rPr>
                <w:rFonts w:eastAsia="Times New Roman" w:cs="Times New Roman"/>
                <w:sz w:val="22"/>
                <w:szCs w:val="22"/>
              </w:rPr>
            </w:pPr>
            <w:r w:rsidRPr="000C44F8">
              <w:rPr>
                <w:rFonts w:eastAsia="Times New Roman" w:cs="Times New Roman"/>
                <w:sz w:val="22"/>
                <w:szCs w:val="22"/>
              </w:rPr>
              <w:t xml:space="preserve">Implementing </w:t>
            </w:r>
            <w:r w:rsidR="00471183" w:rsidRPr="000C44F8">
              <w:rPr>
                <w:rFonts w:eastAsia="Times New Roman" w:cs="Times New Roman"/>
                <w:sz w:val="22"/>
                <w:szCs w:val="22"/>
              </w:rPr>
              <w:t xml:space="preserve">/ Strategic </w:t>
            </w:r>
            <w:r w:rsidRPr="000C44F8">
              <w:rPr>
                <w:rFonts w:eastAsia="Times New Roman" w:cs="Times New Roman"/>
                <w:sz w:val="22"/>
                <w:szCs w:val="22"/>
              </w:rPr>
              <w:t>partners (if other than UNDP)</w:t>
            </w:r>
          </w:p>
        </w:tc>
        <w:tc>
          <w:tcPr>
            <w:tcW w:w="6351" w:type="dxa"/>
          </w:tcPr>
          <w:p w14:paraId="44056AC2" w14:textId="313EF92C" w:rsidR="00055447" w:rsidRPr="000C44F8" w:rsidRDefault="006B4506" w:rsidP="00B44F5A">
            <w:pPr>
              <w:jc w:val="both"/>
              <w:rPr>
                <w:rFonts w:eastAsia="Times New Roman" w:cs="Times New Roman"/>
                <w:sz w:val="22"/>
                <w:szCs w:val="22"/>
              </w:rPr>
            </w:pPr>
            <w:r w:rsidRPr="000C44F8">
              <w:rPr>
                <w:rFonts w:eastAsia="Times New Roman" w:cs="Times New Roman"/>
                <w:sz w:val="22"/>
                <w:szCs w:val="22"/>
              </w:rPr>
              <w:t>DFFE, South African National Biodiversity Institute, Protected Area Management Authorities, Cooperative Governance and Traditional Affairs, National Treasury</w:t>
            </w:r>
            <w:r w:rsidR="001E7CE2" w:rsidRPr="000C44F8">
              <w:rPr>
                <w:rFonts w:eastAsia="Times New Roman" w:cs="Times New Roman"/>
                <w:sz w:val="22"/>
                <w:szCs w:val="22"/>
              </w:rPr>
              <w:t xml:space="preserve">, </w:t>
            </w:r>
            <w:r w:rsidR="00752F47" w:rsidRPr="000C44F8">
              <w:rPr>
                <w:rFonts w:eastAsia="Times New Roman" w:cs="Times New Roman"/>
                <w:sz w:val="22"/>
                <w:szCs w:val="22"/>
              </w:rPr>
              <w:t>South African Local Government Association</w:t>
            </w:r>
          </w:p>
        </w:tc>
      </w:tr>
      <w:tr w:rsidR="003D4B8A" w:rsidRPr="000C44F8" w14:paraId="33637C2E" w14:textId="77777777" w:rsidTr="00F10424">
        <w:trPr>
          <w:trHeight w:val="260"/>
        </w:trPr>
        <w:tc>
          <w:tcPr>
            <w:tcW w:w="3501" w:type="dxa"/>
          </w:tcPr>
          <w:p w14:paraId="2F0934AB" w14:textId="5039A953" w:rsidR="00780441" w:rsidRPr="000C44F8" w:rsidRDefault="00491179" w:rsidP="00B44F5A">
            <w:pPr>
              <w:jc w:val="both"/>
              <w:rPr>
                <w:rFonts w:eastAsia="Times New Roman" w:cs="Times New Roman"/>
                <w:sz w:val="22"/>
                <w:szCs w:val="22"/>
              </w:rPr>
            </w:pPr>
            <w:r w:rsidRPr="000C44F8">
              <w:rPr>
                <w:rFonts w:eastAsia="Times New Roman" w:cs="Times New Roman"/>
                <w:sz w:val="22"/>
                <w:szCs w:val="22"/>
              </w:rPr>
              <w:t>Start and End Date</w:t>
            </w:r>
          </w:p>
        </w:tc>
        <w:tc>
          <w:tcPr>
            <w:tcW w:w="6351" w:type="dxa"/>
          </w:tcPr>
          <w:p w14:paraId="0F365B91" w14:textId="2F99FF82" w:rsidR="00780441" w:rsidRPr="000C44F8" w:rsidRDefault="006B4506" w:rsidP="00B44F5A">
            <w:pPr>
              <w:jc w:val="both"/>
              <w:rPr>
                <w:rFonts w:eastAsia="Times New Roman" w:cs="Times New Roman"/>
                <w:sz w:val="22"/>
                <w:szCs w:val="22"/>
              </w:rPr>
            </w:pPr>
            <w:r w:rsidRPr="000C44F8">
              <w:rPr>
                <w:rFonts w:eastAsia="Times New Roman" w:cs="Times New Roman"/>
                <w:sz w:val="22"/>
                <w:szCs w:val="22"/>
              </w:rPr>
              <w:t>202</w:t>
            </w:r>
            <w:r w:rsidR="000B4A93" w:rsidRPr="000C44F8">
              <w:rPr>
                <w:rFonts w:eastAsia="Times New Roman" w:cs="Times New Roman"/>
                <w:sz w:val="22"/>
                <w:szCs w:val="22"/>
              </w:rPr>
              <w:t>0</w:t>
            </w:r>
            <w:r w:rsidRPr="000C44F8">
              <w:rPr>
                <w:rFonts w:eastAsia="Times New Roman" w:cs="Times New Roman"/>
                <w:sz w:val="22"/>
                <w:szCs w:val="22"/>
              </w:rPr>
              <w:t xml:space="preserve"> - 202</w:t>
            </w:r>
            <w:r w:rsidR="000B6F20">
              <w:rPr>
                <w:rFonts w:eastAsia="Times New Roman" w:cs="Times New Roman"/>
                <w:sz w:val="22"/>
                <w:szCs w:val="22"/>
              </w:rPr>
              <w:t>4</w:t>
            </w:r>
          </w:p>
        </w:tc>
      </w:tr>
    </w:tbl>
    <w:p w14:paraId="0A9FB486" w14:textId="5C4984E0" w:rsidR="00466315" w:rsidRPr="000C44F8" w:rsidRDefault="00466315">
      <w:pPr>
        <w:rPr>
          <w:sz w:val="22"/>
          <w:szCs w:val="22"/>
        </w:rPr>
      </w:pPr>
    </w:p>
    <w:p w14:paraId="640A51A2" w14:textId="77777777" w:rsidR="0095536E" w:rsidRPr="000C44F8" w:rsidRDefault="0095536E">
      <w:pPr>
        <w:rPr>
          <w:sz w:val="22"/>
          <w:szCs w:val="22"/>
        </w:rPr>
      </w:pPr>
    </w:p>
    <w:tbl>
      <w:tblPr>
        <w:tblStyle w:val="Grilledutableau"/>
        <w:tblW w:w="9852" w:type="dxa"/>
        <w:tblInd w:w="-356" w:type="dxa"/>
        <w:tblLook w:val="04A0" w:firstRow="1" w:lastRow="0" w:firstColumn="1" w:lastColumn="0" w:noHBand="0" w:noVBand="1"/>
      </w:tblPr>
      <w:tblGrid>
        <w:gridCol w:w="9852"/>
      </w:tblGrid>
      <w:tr w:rsidR="00055447" w:rsidRPr="000C44F8" w14:paraId="612A12B9" w14:textId="77777777" w:rsidTr="00D74CE4">
        <w:tc>
          <w:tcPr>
            <w:tcW w:w="9852" w:type="dxa"/>
            <w:shd w:val="clear" w:color="auto" w:fill="95B3D7" w:themeFill="accent1" w:themeFillTint="99"/>
          </w:tcPr>
          <w:p w14:paraId="2BDD3AEB" w14:textId="461C4B5F" w:rsidR="00055447" w:rsidRPr="000C44F8" w:rsidRDefault="00FC6E5E" w:rsidP="00D74CE4">
            <w:pPr>
              <w:rPr>
                <w:rFonts w:eastAsia="Times New Roman" w:cs="Times New Roman"/>
                <w:caps/>
                <w:sz w:val="22"/>
                <w:szCs w:val="22"/>
              </w:rPr>
            </w:pPr>
            <w:r w:rsidRPr="000C44F8">
              <w:rPr>
                <w:rFonts w:eastAsia="Times New Roman" w:cs="Times New Roman"/>
                <w:caps/>
                <w:sz w:val="22"/>
                <w:szCs w:val="22"/>
              </w:rPr>
              <w:lastRenderedPageBreak/>
              <w:t>Finance Results</w:t>
            </w:r>
          </w:p>
        </w:tc>
      </w:tr>
    </w:tbl>
    <w:p w14:paraId="261D3CBE" w14:textId="77777777" w:rsidR="00055447" w:rsidRPr="000C44F8" w:rsidRDefault="00055447">
      <w:pPr>
        <w:rPr>
          <w:sz w:val="22"/>
          <w:szCs w:val="22"/>
        </w:rPr>
      </w:pPr>
    </w:p>
    <w:tbl>
      <w:tblPr>
        <w:tblStyle w:val="Grilledutableau"/>
        <w:tblW w:w="9852" w:type="dxa"/>
        <w:tblInd w:w="-356" w:type="dxa"/>
        <w:tblLook w:val="04A0" w:firstRow="1" w:lastRow="0" w:firstColumn="1" w:lastColumn="0" w:noHBand="0" w:noVBand="1"/>
      </w:tblPr>
      <w:tblGrid>
        <w:gridCol w:w="3501"/>
        <w:gridCol w:w="6351"/>
      </w:tblGrid>
      <w:tr w:rsidR="007312CF" w:rsidRPr="000C44F8" w14:paraId="476CB29B" w14:textId="77777777" w:rsidTr="00D74CE4">
        <w:tc>
          <w:tcPr>
            <w:tcW w:w="3501" w:type="dxa"/>
          </w:tcPr>
          <w:p w14:paraId="4AB01053" w14:textId="2D66AC60" w:rsidR="007312CF" w:rsidRPr="000C44F8" w:rsidRDefault="007312CF" w:rsidP="00D74CE4">
            <w:pPr>
              <w:rPr>
                <w:rFonts w:eastAsia="Times New Roman" w:cs="Times New Roman"/>
                <w:sz w:val="22"/>
                <w:szCs w:val="22"/>
              </w:rPr>
            </w:pPr>
            <w:r w:rsidRPr="000C44F8">
              <w:rPr>
                <w:rFonts w:eastAsia="Times New Roman" w:cs="Times New Roman"/>
                <w:sz w:val="22"/>
                <w:szCs w:val="22"/>
              </w:rPr>
              <w:t>Solution Category/</w:t>
            </w:r>
            <w:proofErr w:type="spellStart"/>
            <w:r w:rsidRPr="000C44F8">
              <w:rPr>
                <w:rFonts w:eastAsia="Times New Roman" w:cs="Times New Roman"/>
                <w:sz w:val="22"/>
                <w:szCs w:val="22"/>
              </w:rPr>
              <w:t>ies</w:t>
            </w:r>
            <w:proofErr w:type="spellEnd"/>
            <w:r w:rsidRPr="000C44F8">
              <w:rPr>
                <w:rFonts w:eastAsia="Times New Roman" w:cs="Times New Roman"/>
                <w:sz w:val="22"/>
                <w:szCs w:val="22"/>
              </w:rPr>
              <w:t xml:space="preserve"> from the </w:t>
            </w:r>
            <w:hyperlink r:id="rId11" w:history="1">
              <w:r w:rsidR="00CB4527" w:rsidRPr="000C44F8">
                <w:rPr>
                  <w:rStyle w:val="Lienhypertexte"/>
                  <w:rFonts w:eastAsia="Times New Roman" w:cs="Times New Roman"/>
                  <w:sz w:val="22"/>
                  <w:szCs w:val="22"/>
                </w:rPr>
                <w:t xml:space="preserve">BIOFIN </w:t>
              </w:r>
              <w:r w:rsidRPr="000C44F8">
                <w:rPr>
                  <w:rStyle w:val="Lienhypertexte"/>
                  <w:rFonts w:eastAsia="Times New Roman" w:cs="Times New Roman"/>
                  <w:sz w:val="22"/>
                  <w:szCs w:val="22"/>
                </w:rPr>
                <w:t>Catalogue</w:t>
              </w:r>
            </w:hyperlink>
          </w:p>
        </w:tc>
        <w:tc>
          <w:tcPr>
            <w:tcW w:w="6351" w:type="dxa"/>
          </w:tcPr>
          <w:p w14:paraId="5F6F2F0B" w14:textId="41EBEEDA" w:rsidR="007312CF" w:rsidRPr="000C44F8" w:rsidRDefault="00B44F5A" w:rsidP="00192CDC">
            <w:pPr>
              <w:jc w:val="both"/>
              <w:rPr>
                <w:rFonts w:eastAsia="Times New Roman" w:cs="Times New Roman"/>
                <w:sz w:val="22"/>
                <w:szCs w:val="22"/>
              </w:rPr>
            </w:pPr>
            <w:r w:rsidRPr="000C44F8">
              <w:rPr>
                <w:rFonts w:eastAsia="Times New Roman" w:cs="Times New Roman"/>
                <w:sz w:val="22"/>
                <w:szCs w:val="22"/>
              </w:rPr>
              <w:t>Reforming subsidies harmful to biodiversity,</w:t>
            </w:r>
            <w:r w:rsidR="00D6753D" w:rsidRPr="000C44F8">
              <w:rPr>
                <w:rFonts w:eastAsia="Times New Roman" w:cs="Times New Roman"/>
                <w:sz w:val="22"/>
                <w:szCs w:val="22"/>
              </w:rPr>
              <w:t xml:space="preserve"> Non-state Protected Areas,</w:t>
            </w:r>
            <w:r w:rsidR="006B4506" w:rsidRPr="000C44F8">
              <w:rPr>
                <w:rFonts w:eastAsia="Times New Roman" w:cs="Times New Roman"/>
                <w:sz w:val="22"/>
                <w:szCs w:val="22"/>
              </w:rPr>
              <w:t xml:space="preserve"> Fiscal Incentives</w:t>
            </w:r>
            <w:r w:rsidR="00DE066E" w:rsidRPr="000C44F8">
              <w:rPr>
                <w:rFonts w:eastAsia="Times New Roman" w:cs="Times New Roman"/>
                <w:sz w:val="22"/>
                <w:szCs w:val="22"/>
              </w:rPr>
              <w:t>, Ecological fiscal transfers</w:t>
            </w:r>
          </w:p>
        </w:tc>
      </w:tr>
      <w:tr w:rsidR="007312CF" w:rsidRPr="000C44F8" w14:paraId="12CA1FC2" w14:textId="77777777" w:rsidTr="00D74CE4">
        <w:tc>
          <w:tcPr>
            <w:tcW w:w="3501" w:type="dxa"/>
          </w:tcPr>
          <w:p w14:paraId="300CB695" w14:textId="77777777" w:rsidR="007312CF" w:rsidRPr="000C44F8" w:rsidRDefault="007312CF" w:rsidP="00D74CE4">
            <w:pPr>
              <w:rPr>
                <w:rFonts w:eastAsia="Times New Roman" w:cs="Times New Roman"/>
                <w:sz w:val="22"/>
                <w:szCs w:val="22"/>
              </w:rPr>
            </w:pPr>
            <w:r w:rsidRPr="000C44F8">
              <w:rPr>
                <w:rFonts w:eastAsia="Times New Roman" w:cs="Times New Roman"/>
                <w:sz w:val="22"/>
                <w:szCs w:val="22"/>
              </w:rPr>
              <w:t>Relevant Finance Result(s)</w:t>
            </w:r>
          </w:p>
        </w:tc>
        <w:tc>
          <w:tcPr>
            <w:tcW w:w="6351" w:type="dxa"/>
          </w:tcPr>
          <w:p w14:paraId="72C53689" w14:textId="6AC1DCCE" w:rsidR="007312CF" w:rsidRPr="000C44F8" w:rsidRDefault="007312CF" w:rsidP="00192CDC">
            <w:pPr>
              <w:jc w:val="both"/>
              <w:rPr>
                <w:rFonts w:eastAsia="Times New Roman" w:cs="Times New Roman"/>
                <w:sz w:val="22"/>
                <w:szCs w:val="22"/>
              </w:rPr>
            </w:pPr>
            <w:r w:rsidRPr="000C44F8">
              <w:rPr>
                <w:rFonts w:eastAsia="Times New Roman" w:cs="Times New Roman"/>
                <w:sz w:val="22"/>
                <w:szCs w:val="22"/>
              </w:rPr>
              <w:t xml:space="preserve"> </w:t>
            </w:r>
            <w:r w:rsidR="006B4506" w:rsidRPr="000C44F8">
              <w:rPr>
                <w:rFonts w:eastAsia="Times New Roman" w:cs="Times New Roman"/>
                <w:sz w:val="22"/>
                <w:szCs w:val="22"/>
              </w:rPr>
              <w:t>1</w:t>
            </w:r>
            <w:r w:rsidRPr="000C44F8">
              <w:rPr>
                <w:rFonts w:eastAsia="Times New Roman" w:cs="Times New Roman"/>
                <w:sz w:val="22"/>
                <w:szCs w:val="22"/>
              </w:rPr>
              <w:t xml:space="preserve">) Re-aligning existing resources </w:t>
            </w:r>
            <w:r w:rsidR="006B4506" w:rsidRPr="000C44F8">
              <w:rPr>
                <w:rFonts w:eastAsia="Times New Roman" w:cs="Times New Roman"/>
                <w:sz w:val="22"/>
                <w:szCs w:val="22"/>
              </w:rPr>
              <w:t>2</w:t>
            </w:r>
            <w:r w:rsidRPr="000C44F8">
              <w:rPr>
                <w:rFonts w:eastAsia="Times New Roman" w:cs="Times New Roman"/>
                <w:sz w:val="22"/>
                <w:szCs w:val="22"/>
              </w:rPr>
              <w:t>) Preventing future costs</w:t>
            </w:r>
          </w:p>
        </w:tc>
      </w:tr>
      <w:tr w:rsidR="00AA79D9" w:rsidRPr="000C44F8" w14:paraId="0910703E" w14:textId="77777777" w:rsidTr="006724AB">
        <w:tc>
          <w:tcPr>
            <w:tcW w:w="3501" w:type="dxa"/>
            <w:shd w:val="clear" w:color="auto" w:fill="D9D9D9" w:themeFill="background1" w:themeFillShade="D9"/>
          </w:tcPr>
          <w:p w14:paraId="29C74BAA" w14:textId="32086C29" w:rsidR="00AA79D9" w:rsidRPr="000C44F8" w:rsidRDefault="00AA79D9" w:rsidP="00AA79D9">
            <w:pPr>
              <w:rPr>
                <w:rFonts w:eastAsia="Times New Roman" w:cs="Times New Roman"/>
                <w:sz w:val="22"/>
                <w:szCs w:val="22"/>
              </w:rPr>
            </w:pPr>
            <w:r w:rsidRPr="000C44F8">
              <w:rPr>
                <w:rFonts w:eastAsia="Times New Roman" w:cs="Times New Roman"/>
                <w:sz w:val="22"/>
                <w:szCs w:val="22"/>
              </w:rPr>
              <w:t>Estimated Finance Result</w:t>
            </w:r>
          </w:p>
        </w:tc>
        <w:tc>
          <w:tcPr>
            <w:tcW w:w="6351" w:type="dxa"/>
            <w:shd w:val="clear" w:color="auto" w:fill="D9D9D9" w:themeFill="background1" w:themeFillShade="D9"/>
          </w:tcPr>
          <w:p w14:paraId="5DAE76CD" w14:textId="3FF3F78C" w:rsidR="00AA79D9" w:rsidRPr="000C44F8" w:rsidRDefault="000577B4" w:rsidP="00192CDC">
            <w:pPr>
              <w:jc w:val="both"/>
              <w:rPr>
                <w:rFonts w:eastAsia="Times New Roman" w:cs="Times New Roman"/>
                <w:sz w:val="22"/>
                <w:szCs w:val="22"/>
              </w:rPr>
            </w:pPr>
            <w:r w:rsidRPr="000C44F8">
              <w:rPr>
                <w:rFonts w:cs="Times New Roman"/>
                <w:sz w:val="22"/>
                <w:szCs w:val="22"/>
              </w:rPr>
              <w:t xml:space="preserve">According to the </w:t>
            </w:r>
            <w:r w:rsidR="00321EC8" w:rsidRPr="000C44F8">
              <w:rPr>
                <w:rFonts w:cs="Times New Roman"/>
                <w:sz w:val="22"/>
                <w:szCs w:val="22"/>
              </w:rPr>
              <w:t>Biodiversity Finance Plan for South Africa (2018), t</w:t>
            </w:r>
            <w:r w:rsidR="006B4506" w:rsidRPr="000C44F8">
              <w:rPr>
                <w:rFonts w:cs="Times New Roman"/>
                <w:sz w:val="22"/>
                <w:szCs w:val="22"/>
              </w:rPr>
              <w:t xml:space="preserve">he key results would be realized through savings on property rates that protected area authorities could rather be using for conservation. These would include arrears amounts which may exceed the R212 million being demanded from </w:t>
            </w:r>
            <w:proofErr w:type="spellStart"/>
            <w:r w:rsidR="006B4506" w:rsidRPr="000C44F8">
              <w:rPr>
                <w:rFonts w:cs="Times New Roman"/>
                <w:sz w:val="22"/>
                <w:szCs w:val="22"/>
              </w:rPr>
              <w:t>SANParks</w:t>
            </w:r>
            <w:proofErr w:type="spellEnd"/>
            <w:r w:rsidR="006B4506" w:rsidRPr="000C44F8">
              <w:rPr>
                <w:rFonts w:cs="Times New Roman"/>
                <w:sz w:val="22"/>
                <w:szCs w:val="22"/>
              </w:rPr>
              <w:t xml:space="preserve"> alone</w:t>
            </w:r>
            <w:r w:rsidR="0076020D" w:rsidRPr="000C44F8">
              <w:rPr>
                <w:rFonts w:cs="Times New Roman"/>
                <w:sz w:val="22"/>
                <w:szCs w:val="22"/>
              </w:rPr>
              <w:t>, a</w:t>
            </w:r>
            <w:r w:rsidR="0076020D" w:rsidRPr="000C44F8">
              <w:rPr>
                <w:sz w:val="22"/>
                <w:szCs w:val="22"/>
              </w:rPr>
              <w:t>s of May 2016</w:t>
            </w:r>
            <w:r w:rsidR="006B4506" w:rsidRPr="000C44F8">
              <w:rPr>
                <w:rFonts w:cs="Times New Roman"/>
                <w:sz w:val="22"/>
                <w:szCs w:val="22"/>
              </w:rPr>
              <w:t xml:space="preserve"> (the nine provincial Protected Area Management Authorities are subject to the same challenge). Future avoided costs for all protected area authorities (</w:t>
            </w:r>
            <w:proofErr w:type="gramStart"/>
            <w:r w:rsidR="006B4506" w:rsidRPr="000C44F8">
              <w:rPr>
                <w:rFonts w:cs="Times New Roman"/>
                <w:sz w:val="22"/>
                <w:szCs w:val="22"/>
              </w:rPr>
              <w:t>i.e.</w:t>
            </w:r>
            <w:proofErr w:type="gramEnd"/>
            <w:r w:rsidR="006B4506" w:rsidRPr="000C44F8">
              <w:rPr>
                <w:rFonts w:cs="Times New Roman"/>
                <w:sz w:val="22"/>
                <w:szCs w:val="22"/>
              </w:rPr>
              <w:t xml:space="preserve"> the ten state </w:t>
            </w:r>
            <w:r w:rsidR="00C76DDB" w:rsidRPr="000C44F8">
              <w:rPr>
                <w:rFonts w:cs="Times New Roman"/>
                <w:sz w:val="22"/>
                <w:szCs w:val="22"/>
              </w:rPr>
              <w:t>PA Management A</w:t>
            </w:r>
            <w:r w:rsidR="006B4506" w:rsidRPr="000C44F8">
              <w:rPr>
                <w:rFonts w:cs="Times New Roman"/>
                <w:sz w:val="22"/>
                <w:szCs w:val="22"/>
              </w:rPr>
              <w:t xml:space="preserve">uthorities, privately or communally owned protected areas, and national botanical gardens) were assumed to be approximately twice the R80 million per year rates liability estimated for </w:t>
            </w:r>
            <w:proofErr w:type="spellStart"/>
            <w:r w:rsidR="006B4506" w:rsidRPr="000C44F8">
              <w:rPr>
                <w:rFonts w:cs="Times New Roman"/>
                <w:sz w:val="22"/>
                <w:szCs w:val="22"/>
              </w:rPr>
              <w:t>SANParks</w:t>
            </w:r>
            <w:proofErr w:type="spellEnd"/>
            <w:r w:rsidR="006B4506" w:rsidRPr="000C44F8">
              <w:rPr>
                <w:rFonts w:cs="Times New Roman"/>
                <w:sz w:val="22"/>
                <w:szCs w:val="22"/>
              </w:rPr>
              <w:t xml:space="preserve"> after three years, reflecting the area under their management relative to the national protected areas estate. The potential maximum additional cost to DFFE and its partners of achieving the necessary reforms was assumed to be R3 million in potential legal fees and other specialist input.</w:t>
            </w:r>
          </w:p>
        </w:tc>
      </w:tr>
      <w:tr w:rsidR="002A47D5" w:rsidRPr="000C44F8" w14:paraId="084780CA" w14:textId="77777777" w:rsidTr="00D74CE4">
        <w:tc>
          <w:tcPr>
            <w:tcW w:w="3501" w:type="dxa"/>
          </w:tcPr>
          <w:p w14:paraId="6F30FDDC" w14:textId="77777777" w:rsidR="002A47D5" w:rsidRPr="000C44F8" w:rsidRDefault="002A47D5" w:rsidP="00D74CE4">
            <w:pPr>
              <w:rPr>
                <w:rFonts w:eastAsia="Times New Roman" w:cs="Times New Roman"/>
                <w:sz w:val="22"/>
                <w:szCs w:val="22"/>
              </w:rPr>
            </w:pPr>
            <w:r w:rsidRPr="000C44F8">
              <w:rPr>
                <w:rFonts w:eastAsia="Times New Roman" w:cs="Times New Roman"/>
                <w:sz w:val="22"/>
                <w:szCs w:val="22"/>
              </w:rPr>
              <w:t>Finance Source</w:t>
            </w:r>
          </w:p>
        </w:tc>
        <w:tc>
          <w:tcPr>
            <w:tcW w:w="6351" w:type="dxa"/>
          </w:tcPr>
          <w:p w14:paraId="4587DD74" w14:textId="77777777" w:rsidR="002A47D5" w:rsidRPr="000C44F8" w:rsidRDefault="002A47D5" w:rsidP="00D74CE4">
            <w:pPr>
              <w:rPr>
                <w:rFonts w:eastAsia="Times New Roman" w:cs="Times New Roman"/>
                <w:sz w:val="22"/>
                <w:szCs w:val="22"/>
              </w:rPr>
            </w:pPr>
            <w:r w:rsidRPr="000C44F8">
              <w:rPr>
                <w:rFonts w:eastAsia="Times New Roman" w:cs="Times New Roman"/>
                <w:sz w:val="22"/>
                <w:szCs w:val="22"/>
              </w:rPr>
              <w:t>Public/Private</w:t>
            </w:r>
            <w:r w:rsidR="000A6C49" w:rsidRPr="000C44F8">
              <w:rPr>
                <w:rFonts w:eastAsia="Times New Roman" w:cs="Times New Roman"/>
                <w:sz w:val="22"/>
                <w:szCs w:val="22"/>
              </w:rPr>
              <w:t xml:space="preserve"> national/</w:t>
            </w:r>
            <w:r w:rsidRPr="000C44F8">
              <w:rPr>
                <w:rFonts w:eastAsia="Times New Roman" w:cs="Times New Roman"/>
                <w:sz w:val="22"/>
                <w:szCs w:val="22"/>
              </w:rPr>
              <w:t xml:space="preserve">international </w:t>
            </w:r>
          </w:p>
        </w:tc>
      </w:tr>
      <w:tr w:rsidR="006B4506" w:rsidRPr="000C44F8" w14:paraId="05A66127" w14:textId="77777777" w:rsidTr="00D74CE4">
        <w:tc>
          <w:tcPr>
            <w:tcW w:w="3501" w:type="dxa"/>
          </w:tcPr>
          <w:p w14:paraId="3A246A19" w14:textId="77777777" w:rsidR="006B4506" w:rsidRPr="000C44F8" w:rsidRDefault="006B4506" w:rsidP="006B4506">
            <w:pPr>
              <w:rPr>
                <w:rFonts w:eastAsia="Times New Roman" w:cs="Times New Roman"/>
                <w:sz w:val="22"/>
                <w:szCs w:val="22"/>
              </w:rPr>
            </w:pPr>
            <w:r w:rsidRPr="000C44F8">
              <w:rPr>
                <w:rFonts w:eastAsia="Times New Roman" w:cs="Times New Roman"/>
                <w:sz w:val="22"/>
                <w:szCs w:val="22"/>
              </w:rPr>
              <w:t>Sector</w:t>
            </w:r>
          </w:p>
        </w:tc>
        <w:tc>
          <w:tcPr>
            <w:tcW w:w="6351" w:type="dxa"/>
          </w:tcPr>
          <w:p w14:paraId="22071B13" w14:textId="5ADC0C58" w:rsidR="006B4506" w:rsidRPr="000C44F8" w:rsidRDefault="006B4506" w:rsidP="006B4506">
            <w:pPr>
              <w:rPr>
                <w:rFonts w:eastAsia="Times New Roman" w:cs="Times New Roman"/>
                <w:sz w:val="22"/>
                <w:szCs w:val="22"/>
              </w:rPr>
            </w:pPr>
            <w:r w:rsidRPr="000C44F8">
              <w:rPr>
                <w:sz w:val="22"/>
                <w:szCs w:val="22"/>
              </w:rPr>
              <w:t>Protected Areas</w:t>
            </w:r>
          </w:p>
        </w:tc>
      </w:tr>
      <w:tr w:rsidR="006B4506" w:rsidRPr="000C44F8" w14:paraId="44B7EC1C" w14:textId="77777777" w:rsidTr="00D74CE4">
        <w:tc>
          <w:tcPr>
            <w:tcW w:w="3501" w:type="dxa"/>
          </w:tcPr>
          <w:p w14:paraId="5AE9BFF3" w14:textId="77777777" w:rsidR="006B4506" w:rsidRPr="000C44F8" w:rsidRDefault="006B4506" w:rsidP="006B4506">
            <w:pPr>
              <w:rPr>
                <w:rFonts w:eastAsia="Times New Roman" w:cs="Times New Roman"/>
                <w:sz w:val="22"/>
                <w:szCs w:val="22"/>
              </w:rPr>
            </w:pPr>
            <w:r w:rsidRPr="000C44F8">
              <w:rPr>
                <w:rFonts w:eastAsia="Times New Roman" w:cs="Times New Roman"/>
                <w:sz w:val="22"/>
                <w:szCs w:val="22"/>
              </w:rPr>
              <w:t>Instrument Type</w:t>
            </w:r>
          </w:p>
        </w:tc>
        <w:tc>
          <w:tcPr>
            <w:tcW w:w="6351" w:type="dxa"/>
          </w:tcPr>
          <w:p w14:paraId="5475C29D" w14:textId="1F48BEE9" w:rsidR="006B4506" w:rsidRPr="000C44F8" w:rsidRDefault="000B6F20" w:rsidP="006B4506">
            <w:pPr>
              <w:rPr>
                <w:rFonts w:eastAsia="Times New Roman" w:cs="Times New Roman"/>
                <w:sz w:val="22"/>
                <w:szCs w:val="22"/>
              </w:rPr>
            </w:pPr>
            <w:r>
              <w:rPr>
                <w:sz w:val="22"/>
                <w:szCs w:val="22"/>
              </w:rPr>
              <w:t>Market</w:t>
            </w:r>
          </w:p>
        </w:tc>
      </w:tr>
    </w:tbl>
    <w:p w14:paraId="2E8B0974" w14:textId="77777777" w:rsidR="002C7046" w:rsidRPr="000C44F8" w:rsidRDefault="002C7046">
      <w:pPr>
        <w:rPr>
          <w:sz w:val="22"/>
          <w:szCs w:val="22"/>
        </w:rPr>
      </w:pPr>
    </w:p>
    <w:p w14:paraId="511D535F" w14:textId="129FD390" w:rsidR="0035381C" w:rsidRPr="00B478EA" w:rsidRDefault="00055447" w:rsidP="00B478EA">
      <w:pPr>
        <w:ind w:left="-450" w:right="-810"/>
        <w:rPr>
          <w:sz w:val="22"/>
          <w:szCs w:val="22"/>
        </w:rPr>
      </w:pPr>
      <w:r w:rsidRPr="000C44F8">
        <w:rPr>
          <w:sz w:val="22"/>
          <w:szCs w:val="22"/>
        </w:rPr>
        <w:t>Note: if Private sector please check due diligence requirements / guidelines at</w:t>
      </w:r>
      <w:r w:rsidR="002C7046" w:rsidRPr="000C44F8">
        <w:rPr>
          <w:sz w:val="22"/>
          <w:szCs w:val="22"/>
        </w:rPr>
        <w:t xml:space="preserve"> </w:t>
      </w:r>
      <w:hyperlink r:id="rId12" w:history="1">
        <w:r w:rsidR="002C7046" w:rsidRPr="000C44F8">
          <w:rPr>
            <w:rStyle w:val="Lienhypertexte"/>
            <w:sz w:val="22"/>
            <w:szCs w:val="22"/>
          </w:rPr>
          <w:t xml:space="preserve">this </w:t>
        </w:r>
        <w:r w:rsidRPr="000C44F8">
          <w:rPr>
            <w:rStyle w:val="Lienhypertexte"/>
            <w:sz w:val="22"/>
            <w:szCs w:val="22"/>
          </w:rPr>
          <w:t>LINK</w:t>
        </w:r>
      </w:hyperlink>
    </w:p>
    <w:p w14:paraId="3B0F875A" w14:textId="77777777" w:rsidR="00705513" w:rsidRPr="000C44F8" w:rsidRDefault="00705513" w:rsidP="0035381C">
      <w:pPr>
        <w:rPr>
          <w:rFonts w:eastAsia="Times New Roman" w:cs="Times New Roman"/>
          <w:sz w:val="22"/>
          <w:szCs w:val="22"/>
          <w:lang w:val="en-GB" w:eastAsia="en-GB"/>
        </w:rPr>
      </w:pPr>
    </w:p>
    <w:tbl>
      <w:tblPr>
        <w:tblpPr w:leftFromText="180" w:rightFromText="180" w:vertAnchor="text" w:tblpX="-436"/>
        <w:tblW w:w="8343" w:type="dxa"/>
        <w:shd w:val="clear" w:color="auto" w:fill="FFFFFF"/>
        <w:tblCellMar>
          <w:left w:w="0" w:type="dxa"/>
          <w:right w:w="0" w:type="dxa"/>
        </w:tblCellMar>
        <w:tblLook w:val="04A0" w:firstRow="1" w:lastRow="0" w:firstColumn="1" w:lastColumn="0" w:noHBand="0" w:noVBand="1"/>
      </w:tblPr>
      <w:tblGrid>
        <w:gridCol w:w="1975"/>
        <w:gridCol w:w="3123"/>
        <w:gridCol w:w="3245"/>
      </w:tblGrid>
      <w:tr w:rsidR="0056363C" w:rsidRPr="000C44F8" w14:paraId="393D79FC" w14:textId="77777777" w:rsidTr="00B478EA">
        <w:trPr>
          <w:trHeight w:val="260"/>
        </w:trPr>
        <w:tc>
          <w:tcPr>
            <w:tcW w:w="8343" w:type="dxa"/>
            <w:gridSpan w:val="3"/>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tcPr>
          <w:p w14:paraId="4E088E07" w14:textId="77777777" w:rsidR="0056363C" w:rsidRPr="000C44F8" w:rsidRDefault="0056363C" w:rsidP="0056363C">
            <w:pPr>
              <w:jc w:val="both"/>
              <w:rPr>
                <w:rFonts w:eastAsia="MS Mincho" w:cs="Times New Roman"/>
                <w:sz w:val="22"/>
                <w:szCs w:val="22"/>
                <w:lang w:val="en-GB"/>
              </w:rPr>
            </w:pPr>
            <w:r w:rsidRPr="000C44F8">
              <w:rPr>
                <w:rFonts w:eastAsia="MS Mincho" w:cs="Times New Roman"/>
                <w:b/>
                <w:sz w:val="22"/>
                <w:szCs w:val="22"/>
              </w:rPr>
              <w:t>Budget (USD)</w:t>
            </w:r>
          </w:p>
        </w:tc>
      </w:tr>
      <w:tr w:rsidR="0056363C" w:rsidRPr="000C44F8" w14:paraId="30C93307" w14:textId="77777777" w:rsidTr="007C6381">
        <w:trPr>
          <w:trHeight w:val="252"/>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7D916A" w14:textId="77777777" w:rsidR="0056363C" w:rsidRPr="000C44F8" w:rsidRDefault="0056363C" w:rsidP="0056363C">
            <w:pPr>
              <w:jc w:val="both"/>
              <w:rPr>
                <w:rFonts w:eastAsia="MS Mincho" w:cs="Times New Roman"/>
                <w:b/>
                <w:sz w:val="22"/>
                <w:szCs w:val="22"/>
              </w:rPr>
            </w:pPr>
            <w:r w:rsidRPr="000C44F8">
              <w:rPr>
                <w:rFonts w:eastAsia="MS Mincho" w:cs="Times New Roman"/>
                <w:b/>
                <w:sz w:val="22"/>
                <w:szCs w:val="22"/>
              </w:rPr>
              <w:t>Total resources required:</w:t>
            </w:r>
          </w:p>
        </w:tc>
        <w:tc>
          <w:tcPr>
            <w:tcW w:w="636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405352" w14:textId="24E4180A" w:rsidR="0056363C" w:rsidRPr="000C44F8" w:rsidRDefault="0056363C" w:rsidP="0056363C">
            <w:pPr>
              <w:jc w:val="both"/>
              <w:rPr>
                <w:rFonts w:eastAsia="MS Mincho" w:cs="Times New Roman"/>
                <w:sz w:val="22"/>
                <w:szCs w:val="22"/>
              </w:rPr>
            </w:pPr>
            <w:r w:rsidRPr="000C44F8">
              <w:rPr>
                <w:rFonts w:eastAsia="MS Mincho" w:cs="Times New Roman"/>
                <w:sz w:val="22"/>
                <w:szCs w:val="22"/>
              </w:rPr>
              <w:t xml:space="preserve">USD </w:t>
            </w:r>
            <w:r w:rsidR="0086426C">
              <w:rPr>
                <w:rFonts w:eastAsia="MS Mincho" w:cs="Times New Roman"/>
                <w:sz w:val="22"/>
                <w:szCs w:val="22"/>
              </w:rPr>
              <w:t>2</w:t>
            </w:r>
            <w:r w:rsidR="00D977EF">
              <w:rPr>
                <w:rFonts w:eastAsia="MS Mincho" w:cs="Times New Roman"/>
                <w:sz w:val="22"/>
                <w:szCs w:val="22"/>
              </w:rPr>
              <w:t>2</w:t>
            </w:r>
            <w:r w:rsidR="00C77DF4" w:rsidRPr="000C44F8">
              <w:rPr>
                <w:rFonts w:eastAsia="MS Mincho" w:cs="Times New Roman"/>
                <w:sz w:val="22"/>
                <w:szCs w:val="22"/>
              </w:rPr>
              <w:t xml:space="preserve">0 </w:t>
            </w:r>
            <w:r w:rsidRPr="000C44F8">
              <w:rPr>
                <w:rFonts w:eastAsia="MS Mincho" w:cs="Times New Roman"/>
                <w:sz w:val="22"/>
                <w:szCs w:val="22"/>
              </w:rPr>
              <w:t>000</w:t>
            </w:r>
          </w:p>
        </w:tc>
      </w:tr>
      <w:tr w:rsidR="0056363C" w:rsidRPr="000C44F8" w14:paraId="0C35C8E0" w14:textId="77777777" w:rsidTr="00B478EA">
        <w:trPr>
          <w:trHeight w:val="60"/>
        </w:trPr>
        <w:tc>
          <w:tcPr>
            <w:tcW w:w="19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B75CE6" w14:textId="77777777" w:rsidR="0056363C" w:rsidRPr="000C44F8" w:rsidRDefault="0056363C" w:rsidP="0056363C">
            <w:pPr>
              <w:jc w:val="both"/>
              <w:rPr>
                <w:rFonts w:eastAsia="MS Mincho" w:cs="Times New Roman"/>
                <w:b/>
                <w:sz w:val="22"/>
                <w:szCs w:val="22"/>
              </w:rPr>
            </w:pPr>
            <w:r w:rsidRPr="000C44F8">
              <w:rPr>
                <w:rFonts w:eastAsia="MS Mincho" w:cs="Times New Roman"/>
                <w:b/>
                <w:sz w:val="22"/>
                <w:szCs w:val="22"/>
              </w:rPr>
              <w:t>Total resources allocated:</w:t>
            </w:r>
          </w:p>
        </w:tc>
        <w:tc>
          <w:tcPr>
            <w:tcW w:w="63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73B6B9" w14:textId="77777777" w:rsidR="0056363C" w:rsidRPr="000C44F8" w:rsidRDefault="0056363C" w:rsidP="0056363C">
            <w:pPr>
              <w:jc w:val="both"/>
              <w:rPr>
                <w:rFonts w:eastAsia="MS Mincho" w:cs="Times New Roman"/>
                <w:sz w:val="22"/>
                <w:szCs w:val="22"/>
              </w:rPr>
            </w:pPr>
            <w:r w:rsidRPr="000C44F8">
              <w:rPr>
                <w:rFonts w:eastAsia="MS Mincho" w:cs="Times New Roman"/>
                <w:sz w:val="22"/>
                <w:szCs w:val="22"/>
              </w:rPr>
              <w:t> </w:t>
            </w:r>
          </w:p>
        </w:tc>
      </w:tr>
      <w:tr w:rsidR="0056363C" w:rsidRPr="000C44F8" w14:paraId="35B134D6" w14:textId="77777777" w:rsidTr="00D74CE4">
        <w:trPr>
          <w:trHeight w:val="257"/>
        </w:trPr>
        <w:tc>
          <w:tcPr>
            <w:tcW w:w="1975" w:type="dxa"/>
            <w:vMerge/>
            <w:tcBorders>
              <w:top w:val="nil"/>
              <w:left w:val="single" w:sz="8" w:space="0" w:color="auto"/>
              <w:bottom w:val="single" w:sz="8" w:space="0" w:color="auto"/>
              <w:right w:val="single" w:sz="8" w:space="0" w:color="auto"/>
            </w:tcBorders>
            <w:shd w:val="clear" w:color="auto" w:fill="FFFFFF"/>
            <w:vAlign w:val="center"/>
            <w:hideMark/>
          </w:tcPr>
          <w:p w14:paraId="066801E9" w14:textId="77777777" w:rsidR="0056363C" w:rsidRPr="000C44F8" w:rsidRDefault="0056363C" w:rsidP="0056363C">
            <w:pPr>
              <w:jc w:val="both"/>
              <w:rPr>
                <w:rFonts w:eastAsia="MS Mincho" w:cs="Times New Roman"/>
                <w:sz w:val="22"/>
                <w:szCs w:val="22"/>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1DF486" w14:textId="77777777" w:rsidR="0056363C" w:rsidRPr="000C44F8" w:rsidRDefault="0056363C" w:rsidP="0056363C">
            <w:pPr>
              <w:jc w:val="both"/>
              <w:rPr>
                <w:rFonts w:eastAsia="MS Mincho" w:cs="Times New Roman"/>
                <w:b/>
                <w:sz w:val="22"/>
                <w:szCs w:val="22"/>
              </w:rPr>
            </w:pPr>
            <w:r w:rsidRPr="000C44F8">
              <w:rPr>
                <w:rFonts w:eastAsia="MS Mincho" w:cs="Times New Roman"/>
                <w:b/>
                <w:sz w:val="22"/>
                <w:szCs w:val="22"/>
              </w:rPr>
              <w:t>BIOFIN</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3AB151" w14:textId="24C1538B" w:rsidR="0056363C" w:rsidRPr="000C44F8" w:rsidRDefault="0056363C" w:rsidP="0056363C">
            <w:pPr>
              <w:jc w:val="both"/>
              <w:rPr>
                <w:rFonts w:eastAsia="MS Mincho" w:cs="Times New Roman"/>
                <w:sz w:val="22"/>
                <w:szCs w:val="22"/>
              </w:rPr>
            </w:pPr>
            <w:r w:rsidRPr="000C44F8">
              <w:rPr>
                <w:rFonts w:eastAsia="MS Mincho" w:cs="Times New Roman"/>
                <w:sz w:val="22"/>
                <w:szCs w:val="22"/>
              </w:rPr>
              <w:t>USD 15</w:t>
            </w:r>
            <w:r w:rsidR="00C77DF4" w:rsidRPr="000C44F8">
              <w:rPr>
                <w:rFonts w:eastAsia="MS Mincho" w:cs="Times New Roman"/>
                <w:sz w:val="22"/>
                <w:szCs w:val="22"/>
              </w:rPr>
              <w:t>0</w:t>
            </w:r>
            <w:r w:rsidRPr="000C44F8">
              <w:rPr>
                <w:rFonts w:eastAsia="MS Mincho" w:cs="Times New Roman"/>
                <w:sz w:val="22"/>
                <w:szCs w:val="22"/>
              </w:rPr>
              <w:t xml:space="preserve"> 000</w:t>
            </w:r>
          </w:p>
        </w:tc>
      </w:tr>
      <w:tr w:rsidR="0056363C" w:rsidRPr="000C44F8" w14:paraId="2DC2B0D5" w14:textId="77777777" w:rsidTr="00D74CE4">
        <w:trPr>
          <w:trHeight w:val="245"/>
        </w:trPr>
        <w:tc>
          <w:tcPr>
            <w:tcW w:w="1975" w:type="dxa"/>
            <w:vMerge/>
            <w:tcBorders>
              <w:top w:val="nil"/>
              <w:left w:val="single" w:sz="8" w:space="0" w:color="auto"/>
              <w:bottom w:val="single" w:sz="8" w:space="0" w:color="auto"/>
              <w:right w:val="single" w:sz="8" w:space="0" w:color="auto"/>
            </w:tcBorders>
            <w:shd w:val="clear" w:color="auto" w:fill="FFFFFF"/>
            <w:vAlign w:val="center"/>
            <w:hideMark/>
          </w:tcPr>
          <w:p w14:paraId="6A44C95C" w14:textId="77777777" w:rsidR="0056363C" w:rsidRPr="000C44F8" w:rsidRDefault="0056363C" w:rsidP="0056363C">
            <w:pPr>
              <w:jc w:val="both"/>
              <w:rPr>
                <w:rFonts w:eastAsia="MS Mincho" w:cs="Times New Roman"/>
                <w:sz w:val="22"/>
                <w:szCs w:val="22"/>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EDC388" w14:textId="77777777" w:rsidR="0056363C" w:rsidRPr="000C44F8" w:rsidRDefault="0056363C" w:rsidP="0056363C">
            <w:pPr>
              <w:jc w:val="both"/>
              <w:rPr>
                <w:rFonts w:eastAsia="MS Mincho" w:cs="Times New Roman"/>
                <w:b/>
                <w:sz w:val="22"/>
                <w:szCs w:val="22"/>
                <w:lang w:val="sv-SE"/>
              </w:rPr>
            </w:pPr>
            <w:r w:rsidRPr="000C44F8">
              <w:rPr>
                <w:rFonts w:eastAsia="MS Mincho" w:cs="Times New Roman"/>
                <w:b/>
                <w:sz w:val="22"/>
                <w:szCs w:val="22"/>
                <w:lang w:val="sv-SE"/>
              </w:rPr>
              <w:t xml:space="preserve">Donor 1: </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7334F1" w14:textId="77777777" w:rsidR="0056363C" w:rsidRPr="000C44F8" w:rsidRDefault="0056363C" w:rsidP="0056363C">
            <w:pPr>
              <w:jc w:val="both"/>
              <w:rPr>
                <w:rFonts w:eastAsia="MS Mincho" w:cs="Times New Roman"/>
                <w:sz w:val="22"/>
                <w:szCs w:val="22"/>
              </w:rPr>
            </w:pPr>
          </w:p>
        </w:tc>
      </w:tr>
      <w:tr w:rsidR="0056363C" w:rsidRPr="000C44F8" w14:paraId="2C50CDC0" w14:textId="77777777" w:rsidTr="00D74CE4">
        <w:trPr>
          <w:trHeight w:val="245"/>
        </w:trPr>
        <w:tc>
          <w:tcPr>
            <w:tcW w:w="1975" w:type="dxa"/>
            <w:vMerge/>
            <w:tcBorders>
              <w:top w:val="nil"/>
              <w:left w:val="single" w:sz="8" w:space="0" w:color="auto"/>
              <w:bottom w:val="single" w:sz="8" w:space="0" w:color="auto"/>
              <w:right w:val="single" w:sz="8" w:space="0" w:color="auto"/>
            </w:tcBorders>
            <w:shd w:val="clear" w:color="auto" w:fill="FFFFFF"/>
            <w:vAlign w:val="center"/>
            <w:hideMark/>
          </w:tcPr>
          <w:p w14:paraId="2106A676" w14:textId="77777777" w:rsidR="0056363C" w:rsidRPr="000C44F8" w:rsidRDefault="0056363C" w:rsidP="0056363C">
            <w:pPr>
              <w:jc w:val="both"/>
              <w:rPr>
                <w:rFonts w:eastAsia="MS Mincho" w:cs="Times New Roman"/>
                <w:sz w:val="22"/>
                <w:szCs w:val="22"/>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2CB07F" w14:textId="77777777" w:rsidR="0056363C" w:rsidRPr="000C44F8" w:rsidRDefault="0056363C" w:rsidP="0056363C">
            <w:pPr>
              <w:jc w:val="both"/>
              <w:rPr>
                <w:rFonts w:eastAsia="MS Mincho" w:cs="Times New Roman"/>
                <w:b/>
                <w:sz w:val="22"/>
                <w:szCs w:val="22"/>
              </w:rPr>
            </w:pPr>
            <w:r w:rsidRPr="000C44F8">
              <w:rPr>
                <w:rFonts w:eastAsia="MS Mincho" w:cs="Times New Roman"/>
                <w:b/>
                <w:sz w:val="22"/>
                <w:szCs w:val="22"/>
              </w:rPr>
              <w:t>Donor 2:</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7BB162" w14:textId="77777777" w:rsidR="0056363C" w:rsidRPr="000C44F8" w:rsidRDefault="0056363C" w:rsidP="0056363C">
            <w:pPr>
              <w:jc w:val="both"/>
              <w:rPr>
                <w:rFonts w:eastAsia="MS Mincho" w:cs="Times New Roman"/>
                <w:sz w:val="22"/>
                <w:szCs w:val="22"/>
              </w:rPr>
            </w:pPr>
            <w:r w:rsidRPr="000C44F8">
              <w:rPr>
                <w:rFonts w:eastAsia="MS Mincho" w:cs="Times New Roman"/>
                <w:sz w:val="22"/>
                <w:szCs w:val="22"/>
              </w:rPr>
              <w:t>-</w:t>
            </w:r>
          </w:p>
        </w:tc>
      </w:tr>
      <w:tr w:rsidR="0056363C" w:rsidRPr="000C44F8" w14:paraId="72594125" w14:textId="77777777" w:rsidTr="007C6381">
        <w:trPr>
          <w:trHeight w:val="225"/>
        </w:trPr>
        <w:tc>
          <w:tcPr>
            <w:tcW w:w="1975" w:type="dxa"/>
            <w:vMerge/>
            <w:tcBorders>
              <w:top w:val="nil"/>
              <w:left w:val="single" w:sz="8" w:space="0" w:color="auto"/>
              <w:bottom w:val="single" w:sz="8" w:space="0" w:color="auto"/>
              <w:right w:val="single" w:sz="8" w:space="0" w:color="auto"/>
            </w:tcBorders>
            <w:shd w:val="clear" w:color="auto" w:fill="FFFFFF"/>
            <w:vAlign w:val="center"/>
            <w:hideMark/>
          </w:tcPr>
          <w:p w14:paraId="32F20DBA" w14:textId="77777777" w:rsidR="0056363C" w:rsidRPr="000C44F8" w:rsidRDefault="0056363C" w:rsidP="0056363C">
            <w:pPr>
              <w:jc w:val="both"/>
              <w:rPr>
                <w:rFonts w:eastAsia="MS Mincho" w:cs="Times New Roman"/>
                <w:sz w:val="22"/>
                <w:szCs w:val="22"/>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055D48" w14:textId="06574038" w:rsidR="0056363C" w:rsidRPr="000C44F8" w:rsidRDefault="0056363C" w:rsidP="0056363C">
            <w:pPr>
              <w:jc w:val="both"/>
              <w:rPr>
                <w:rFonts w:eastAsia="MS Mincho" w:cs="Times New Roman"/>
                <w:b/>
                <w:sz w:val="22"/>
                <w:szCs w:val="22"/>
              </w:rPr>
            </w:pPr>
            <w:r w:rsidRPr="000C44F8">
              <w:rPr>
                <w:rFonts w:eastAsia="MS Mincho" w:cs="Times New Roman"/>
                <w:b/>
                <w:sz w:val="22"/>
                <w:szCs w:val="22"/>
              </w:rPr>
              <w:t xml:space="preserve">Government of </w:t>
            </w:r>
            <w:r w:rsidR="00D52EA8" w:rsidRPr="000C44F8">
              <w:rPr>
                <w:rFonts w:eastAsia="MS Mincho" w:cs="Times New Roman"/>
                <w:b/>
                <w:sz w:val="22"/>
                <w:szCs w:val="22"/>
              </w:rPr>
              <w:t>South Africa</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D85C49" w14:textId="144AE464" w:rsidR="0056363C" w:rsidRPr="000C44F8" w:rsidRDefault="00D52EA8" w:rsidP="0056363C">
            <w:pPr>
              <w:jc w:val="both"/>
              <w:rPr>
                <w:rFonts w:eastAsia="MS Mincho" w:cs="Times New Roman"/>
                <w:sz w:val="22"/>
                <w:szCs w:val="22"/>
              </w:rPr>
            </w:pPr>
            <w:r w:rsidRPr="000C44F8">
              <w:rPr>
                <w:rFonts w:eastAsia="MS Mincho" w:cs="Times New Roman"/>
                <w:sz w:val="22"/>
                <w:szCs w:val="22"/>
              </w:rPr>
              <w:t>In kind staff time</w:t>
            </w:r>
          </w:p>
        </w:tc>
      </w:tr>
      <w:tr w:rsidR="0056363C" w:rsidRPr="000C44F8" w14:paraId="108EACBA" w14:textId="77777777" w:rsidTr="007C6381">
        <w:trPr>
          <w:trHeight w:val="229"/>
        </w:trPr>
        <w:tc>
          <w:tcPr>
            <w:tcW w:w="1975" w:type="dxa"/>
            <w:vMerge/>
            <w:tcBorders>
              <w:top w:val="nil"/>
              <w:left w:val="single" w:sz="8" w:space="0" w:color="auto"/>
              <w:bottom w:val="single" w:sz="8" w:space="0" w:color="auto"/>
              <w:right w:val="single" w:sz="8" w:space="0" w:color="auto"/>
            </w:tcBorders>
            <w:shd w:val="clear" w:color="auto" w:fill="FFFFFF"/>
            <w:vAlign w:val="center"/>
            <w:hideMark/>
          </w:tcPr>
          <w:p w14:paraId="65252678" w14:textId="77777777" w:rsidR="0056363C" w:rsidRPr="000C44F8" w:rsidRDefault="0056363C" w:rsidP="0056363C">
            <w:pPr>
              <w:jc w:val="both"/>
              <w:rPr>
                <w:rFonts w:eastAsia="MS Mincho" w:cs="Times New Roman"/>
                <w:sz w:val="22"/>
                <w:szCs w:val="22"/>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41B783" w14:textId="77777777" w:rsidR="0056363C" w:rsidRPr="000C44F8" w:rsidRDefault="0056363C" w:rsidP="0056363C">
            <w:pPr>
              <w:jc w:val="both"/>
              <w:rPr>
                <w:rFonts w:eastAsia="MS Mincho" w:cs="Times New Roman"/>
                <w:b/>
                <w:sz w:val="22"/>
                <w:szCs w:val="22"/>
              </w:rPr>
            </w:pPr>
            <w:r w:rsidRPr="000C44F8">
              <w:rPr>
                <w:rFonts w:eastAsia="MS Mincho" w:cs="Times New Roman"/>
                <w:b/>
                <w:sz w:val="22"/>
                <w:szCs w:val="22"/>
              </w:rPr>
              <w:t>In-Kind</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2A0856" w14:textId="1828945E" w:rsidR="0056363C" w:rsidRPr="000C44F8" w:rsidRDefault="0056363C" w:rsidP="0056363C">
            <w:pPr>
              <w:jc w:val="both"/>
              <w:rPr>
                <w:rFonts w:eastAsia="MS Mincho" w:cs="Times New Roman"/>
                <w:sz w:val="22"/>
                <w:szCs w:val="22"/>
              </w:rPr>
            </w:pPr>
          </w:p>
        </w:tc>
      </w:tr>
      <w:tr w:rsidR="0056363C" w:rsidRPr="000C44F8" w14:paraId="76A5D1B1" w14:textId="77777777" w:rsidTr="00B478EA">
        <w:trPr>
          <w:trHeight w:val="324"/>
        </w:trPr>
        <w:tc>
          <w:tcPr>
            <w:tcW w:w="509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851B1C" w14:textId="77777777" w:rsidR="0056363C" w:rsidRPr="000C44F8" w:rsidRDefault="0056363C" w:rsidP="0056363C">
            <w:pPr>
              <w:jc w:val="both"/>
              <w:rPr>
                <w:rFonts w:eastAsia="MS Mincho" w:cs="Times New Roman"/>
                <w:b/>
                <w:sz w:val="22"/>
                <w:szCs w:val="22"/>
              </w:rPr>
            </w:pPr>
            <w:r w:rsidRPr="000C44F8">
              <w:rPr>
                <w:rFonts w:eastAsia="MS Mincho" w:cs="Times New Roman"/>
                <w:b/>
                <w:sz w:val="22"/>
                <w:szCs w:val="22"/>
              </w:rPr>
              <w:t>Unfunded:</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6DDC36" w14:textId="5CA7F547" w:rsidR="0056363C" w:rsidRPr="000C44F8" w:rsidRDefault="00D977EF" w:rsidP="0056363C">
            <w:pPr>
              <w:jc w:val="both"/>
              <w:rPr>
                <w:rFonts w:eastAsia="MS Mincho" w:cs="Times New Roman"/>
                <w:sz w:val="22"/>
                <w:szCs w:val="22"/>
              </w:rPr>
            </w:pPr>
            <w:r>
              <w:rPr>
                <w:rFonts w:eastAsia="MS Mincho" w:cs="Times New Roman"/>
                <w:sz w:val="22"/>
                <w:szCs w:val="22"/>
              </w:rPr>
              <w:t>7</w:t>
            </w:r>
            <w:r w:rsidR="0086426C">
              <w:rPr>
                <w:rFonts w:eastAsia="MS Mincho" w:cs="Times New Roman"/>
                <w:sz w:val="22"/>
                <w:szCs w:val="22"/>
              </w:rPr>
              <w:t>0</w:t>
            </w:r>
            <w:r w:rsidR="00A046D7">
              <w:rPr>
                <w:rFonts w:eastAsia="MS Mincho" w:cs="Times New Roman"/>
                <w:sz w:val="22"/>
                <w:szCs w:val="22"/>
              </w:rPr>
              <w:t> </w:t>
            </w:r>
            <w:r w:rsidR="0086426C">
              <w:rPr>
                <w:rFonts w:eastAsia="MS Mincho" w:cs="Times New Roman"/>
                <w:sz w:val="22"/>
                <w:szCs w:val="22"/>
              </w:rPr>
              <w:t>000</w:t>
            </w:r>
            <w:r w:rsidR="00A046D7">
              <w:rPr>
                <w:rFonts w:eastAsia="MS Mincho" w:cs="Times New Roman"/>
                <w:sz w:val="22"/>
                <w:szCs w:val="22"/>
              </w:rPr>
              <w:t>*</w:t>
            </w:r>
          </w:p>
        </w:tc>
      </w:tr>
      <w:tr w:rsidR="0035381C" w:rsidRPr="000C44F8" w14:paraId="01F6DB91" w14:textId="77777777" w:rsidTr="00B478EA">
        <w:trPr>
          <w:trHeight w:val="416"/>
        </w:trPr>
        <w:tc>
          <w:tcPr>
            <w:tcW w:w="8343" w:type="dxa"/>
            <w:gridSpan w:val="3"/>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3C6B7867" w14:textId="3C6E38EB" w:rsidR="0035381C" w:rsidRPr="000C44F8" w:rsidRDefault="0035381C" w:rsidP="00930A09">
            <w:pPr>
              <w:rPr>
                <w:rFonts w:eastAsia="Times New Roman" w:cs="Segoe UI"/>
                <w:color w:val="212121"/>
                <w:sz w:val="22"/>
                <w:szCs w:val="22"/>
                <w:lang w:val="en-GB" w:eastAsia="en-GB"/>
              </w:rPr>
            </w:pPr>
            <w:r w:rsidRPr="000C44F8">
              <w:rPr>
                <w:rFonts w:eastAsia="Times New Roman" w:cs="Times New Roman"/>
                <w:b/>
                <w:caps/>
                <w:sz w:val="22"/>
                <w:szCs w:val="22"/>
              </w:rPr>
              <w:t>Budget (USD)</w:t>
            </w:r>
            <w:r w:rsidR="0056363C" w:rsidRPr="000C44F8">
              <w:rPr>
                <w:rFonts w:eastAsia="Times New Roman" w:cs="Times New Roman"/>
                <w:b/>
                <w:caps/>
                <w:sz w:val="22"/>
                <w:szCs w:val="22"/>
              </w:rPr>
              <w:t xml:space="preserve"> </w:t>
            </w:r>
            <w:r w:rsidR="0086426C">
              <w:rPr>
                <w:rFonts w:eastAsia="Times New Roman" w:cs="Times New Roman"/>
                <w:b/>
                <w:caps/>
                <w:sz w:val="22"/>
                <w:szCs w:val="22"/>
              </w:rPr>
              <w:t>2</w:t>
            </w:r>
            <w:r w:rsidR="00D977EF">
              <w:rPr>
                <w:rFonts w:eastAsia="Times New Roman" w:cs="Times New Roman"/>
                <w:b/>
                <w:caps/>
                <w:sz w:val="22"/>
                <w:szCs w:val="22"/>
              </w:rPr>
              <w:t>2</w:t>
            </w:r>
            <w:r w:rsidR="000B6F20">
              <w:rPr>
                <w:rFonts w:eastAsia="Times New Roman" w:cs="Times New Roman"/>
                <w:b/>
                <w:caps/>
                <w:sz w:val="22"/>
                <w:szCs w:val="22"/>
              </w:rPr>
              <w:t>0</w:t>
            </w:r>
            <w:r w:rsidR="000B6F20" w:rsidRPr="000C44F8">
              <w:rPr>
                <w:rFonts w:eastAsia="Times New Roman" w:cs="Times New Roman"/>
                <w:b/>
                <w:caps/>
                <w:sz w:val="22"/>
                <w:szCs w:val="22"/>
              </w:rPr>
              <w:t xml:space="preserve"> </w:t>
            </w:r>
            <w:r w:rsidR="0056363C" w:rsidRPr="000C44F8">
              <w:rPr>
                <w:rFonts w:eastAsia="Times New Roman" w:cs="Times New Roman"/>
                <w:b/>
                <w:caps/>
                <w:sz w:val="22"/>
                <w:szCs w:val="22"/>
              </w:rPr>
              <w:t>000</w:t>
            </w:r>
          </w:p>
        </w:tc>
      </w:tr>
    </w:tbl>
    <w:p w14:paraId="2F80F45E" w14:textId="77777777" w:rsidR="0035381C" w:rsidRPr="000C44F8" w:rsidRDefault="0035381C" w:rsidP="0035381C">
      <w:pPr>
        <w:shd w:val="clear" w:color="auto" w:fill="FFFFFF"/>
        <w:rPr>
          <w:rFonts w:eastAsia="Times New Roman" w:cs="Segoe UI"/>
          <w:color w:val="212121"/>
          <w:sz w:val="22"/>
          <w:szCs w:val="22"/>
          <w:lang w:val="en-GB" w:eastAsia="en-GB"/>
        </w:rPr>
      </w:pPr>
      <w:r w:rsidRPr="000C44F8">
        <w:rPr>
          <w:rFonts w:eastAsia="Times New Roman" w:cs="Calibri"/>
          <w:color w:val="212121"/>
          <w:sz w:val="22"/>
          <w:szCs w:val="22"/>
          <w:lang w:val="en-GB" w:eastAsia="en-GB"/>
        </w:rPr>
        <w:t> </w:t>
      </w:r>
    </w:p>
    <w:p w14:paraId="604CB070" w14:textId="43D1FE83" w:rsidR="000D5DD5" w:rsidRPr="000C44F8" w:rsidRDefault="000D5DD5">
      <w:pPr>
        <w:rPr>
          <w:sz w:val="22"/>
          <w:szCs w:val="22"/>
        </w:rPr>
      </w:pPr>
    </w:p>
    <w:p w14:paraId="6A1DC9AB" w14:textId="13CE9C69" w:rsidR="0056363C" w:rsidRPr="000C44F8" w:rsidRDefault="0056363C">
      <w:pPr>
        <w:rPr>
          <w:sz w:val="22"/>
          <w:szCs w:val="22"/>
        </w:rPr>
      </w:pPr>
    </w:p>
    <w:p w14:paraId="78532236" w14:textId="2854690E" w:rsidR="0056363C" w:rsidRPr="000C44F8" w:rsidRDefault="0056363C">
      <w:pPr>
        <w:rPr>
          <w:sz w:val="22"/>
          <w:szCs w:val="22"/>
        </w:rPr>
      </w:pPr>
    </w:p>
    <w:p w14:paraId="494F063E" w14:textId="77AF4F4A" w:rsidR="0056363C" w:rsidRPr="000C44F8" w:rsidRDefault="0056363C">
      <w:pPr>
        <w:rPr>
          <w:sz w:val="22"/>
          <w:szCs w:val="22"/>
        </w:rPr>
      </w:pPr>
    </w:p>
    <w:p w14:paraId="1B81B0C3" w14:textId="5966EB73" w:rsidR="0056363C" w:rsidRPr="000C44F8" w:rsidRDefault="0056363C">
      <w:pPr>
        <w:rPr>
          <w:sz w:val="22"/>
          <w:szCs w:val="22"/>
        </w:rPr>
      </w:pPr>
    </w:p>
    <w:p w14:paraId="5C6386F9" w14:textId="713DE362" w:rsidR="0056363C" w:rsidRPr="000C44F8" w:rsidRDefault="0056363C">
      <w:pPr>
        <w:rPr>
          <w:sz w:val="22"/>
          <w:szCs w:val="22"/>
        </w:rPr>
      </w:pPr>
    </w:p>
    <w:p w14:paraId="6E491A23" w14:textId="5D629368" w:rsidR="0056363C" w:rsidRDefault="0056363C">
      <w:pPr>
        <w:rPr>
          <w:sz w:val="22"/>
          <w:szCs w:val="22"/>
        </w:rPr>
      </w:pPr>
    </w:p>
    <w:p w14:paraId="29BDDFC3" w14:textId="743E13A7" w:rsidR="00AD5385" w:rsidRDefault="00AD5385">
      <w:pPr>
        <w:rPr>
          <w:sz w:val="22"/>
          <w:szCs w:val="22"/>
        </w:rPr>
      </w:pPr>
    </w:p>
    <w:p w14:paraId="0C84E961" w14:textId="61F9DD84" w:rsidR="00AD5385" w:rsidRDefault="00AD5385">
      <w:pPr>
        <w:rPr>
          <w:sz w:val="22"/>
          <w:szCs w:val="22"/>
        </w:rPr>
      </w:pPr>
    </w:p>
    <w:p w14:paraId="49B40265" w14:textId="19CCB6AF" w:rsidR="00AD5385" w:rsidRDefault="00AD5385">
      <w:pPr>
        <w:rPr>
          <w:sz w:val="22"/>
          <w:szCs w:val="22"/>
        </w:rPr>
      </w:pPr>
    </w:p>
    <w:p w14:paraId="5D8910D1" w14:textId="6E57196F" w:rsidR="00AD5385" w:rsidRDefault="00AD5385">
      <w:pPr>
        <w:rPr>
          <w:sz w:val="22"/>
          <w:szCs w:val="22"/>
        </w:rPr>
      </w:pPr>
    </w:p>
    <w:p w14:paraId="1E77ACAA" w14:textId="7027BA9D" w:rsidR="00AD5385" w:rsidRDefault="00AD5385">
      <w:pPr>
        <w:rPr>
          <w:sz w:val="22"/>
          <w:szCs w:val="22"/>
        </w:rPr>
      </w:pPr>
    </w:p>
    <w:p w14:paraId="1A8F408F" w14:textId="7F41F570" w:rsidR="00AD5385" w:rsidRDefault="00AD5385" w:rsidP="00B478EA">
      <w:pPr>
        <w:ind w:left="-426"/>
        <w:rPr>
          <w:rFonts w:cs="Calibri"/>
          <w:sz w:val="22"/>
          <w:szCs w:val="22"/>
        </w:rPr>
      </w:pPr>
      <w:r w:rsidRPr="00FB6A2E">
        <w:t xml:space="preserve">*Unfunded activities are 1) </w:t>
      </w:r>
      <w:r w:rsidRPr="00FB6A2E">
        <w:rPr>
          <w:rFonts w:cs="Calibri"/>
          <w:sz w:val="22"/>
          <w:szCs w:val="22"/>
        </w:rPr>
        <w:t>Creation of advocacy strategy and materials for property rates and EFTs and 2) Initial development and testing of Ecological Fiscal Transfers through a pilot</w:t>
      </w:r>
      <w:r w:rsidR="00FB6A2E">
        <w:rPr>
          <w:rFonts w:cs="Calibri"/>
          <w:sz w:val="22"/>
          <w:szCs w:val="22"/>
        </w:rPr>
        <w:t>.</w:t>
      </w:r>
    </w:p>
    <w:p w14:paraId="77EB6AF8" w14:textId="1D73B571" w:rsidR="00AD5385" w:rsidRDefault="00AD5385" w:rsidP="00AD5385">
      <w:pPr>
        <w:rPr>
          <w:rFonts w:cs="Calibri"/>
        </w:rPr>
      </w:pPr>
    </w:p>
    <w:p w14:paraId="7B046193" w14:textId="77777777" w:rsidR="00AD5385" w:rsidRPr="00AD5385" w:rsidRDefault="00AD5385" w:rsidP="00AD5385"/>
    <w:tbl>
      <w:tblPr>
        <w:tblStyle w:val="Grilledutableau"/>
        <w:tblW w:w="9702" w:type="dxa"/>
        <w:tblInd w:w="-351" w:type="dxa"/>
        <w:tblLook w:val="04A0" w:firstRow="1" w:lastRow="0" w:firstColumn="1" w:lastColumn="0" w:noHBand="0" w:noVBand="1"/>
      </w:tblPr>
      <w:tblGrid>
        <w:gridCol w:w="2915"/>
        <w:gridCol w:w="6787"/>
      </w:tblGrid>
      <w:tr w:rsidR="004E52D1" w:rsidRPr="000C44F8" w14:paraId="71F090D1" w14:textId="77777777" w:rsidTr="0040700B">
        <w:tc>
          <w:tcPr>
            <w:tcW w:w="9702" w:type="dxa"/>
            <w:gridSpan w:val="2"/>
            <w:shd w:val="clear" w:color="auto" w:fill="95B3D7" w:themeFill="accent1" w:themeFillTint="99"/>
          </w:tcPr>
          <w:p w14:paraId="44EDCD7A" w14:textId="77777777" w:rsidR="004E52D1" w:rsidRPr="000C44F8" w:rsidRDefault="004E52D1" w:rsidP="0040700B">
            <w:pPr>
              <w:jc w:val="both"/>
              <w:rPr>
                <w:rFonts w:eastAsia="Times New Roman" w:cs="Times New Roman"/>
                <w:b/>
                <w:caps/>
                <w:sz w:val="22"/>
                <w:szCs w:val="22"/>
              </w:rPr>
            </w:pPr>
            <w:r w:rsidRPr="000C44F8">
              <w:rPr>
                <w:rFonts w:eastAsia="Times New Roman" w:cs="Times New Roman"/>
                <w:b/>
                <w:caps/>
                <w:sz w:val="22"/>
                <w:szCs w:val="22"/>
              </w:rPr>
              <w:lastRenderedPageBreak/>
              <w:t>Main Proposal</w:t>
            </w:r>
            <w:r w:rsidR="00B530C1" w:rsidRPr="000C44F8">
              <w:rPr>
                <w:rFonts w:eastAsia="Times New Roman" w:cs="Times New Roman"/>
                <w:b/>
                <w:caps/>
                <w:sz w:val="22"/>
                <w:szCs w:val="22"/>
              </w:rPr>
              <w:t xml:space="preserve"> and approach</w:t>
            </w:r>
          </w:p>
        </w:tc>
      </w:tr>
      <w:tr w:rsidR="00491179" w:rsidRPr="000C44F8" w14:paraId="10C00F6C" w14:textId="77777777" w:rsidTr="0040700B">
        <w:tc>
          <w:tcPr>
            <w:tcW w:w="2915" w:type="dxa"/>
          </w:tcPr>
          <w:p w14:paraId="34F0976A" w14:textId="06C06A37" w:rsidR="00491179" w:rsidRPr="000C44F8" w:rsidRDefault="00491179" w:rsidP="006F6454">
            <w:pPr>
              <w:pStyle w:val="Paragraphedeliste"/>
              <w:numPr>
                <w:ilvl w:val="0"/>
                <w:numId w:val="1"/>
              </w:numPr>
              <w:spacing w:after="160"/>
              <w:ind w:left="360"/>
              <w:jc w:val="both"/>
              <w:rPr>
                <w:rFonts w:eastAsia="Times New Roman" w:cs="Times New Roman"/>
              </w:rPr>
            </w:pPr>
            <w:r w:rsidRPr="000C44F8">
              <w:rPr>
                <w:rFonts w:eastAsia="Times New Roman" w:cs="Times New Roman"/>
              </w:rPr>
              <w:t>Background</w:t>
            </w:r>
            <w:r w:rsidR="00A52CC1" w:rsidRPr="000C44F8">
              <w:rPr>
                <w:rFonts w:eastAsia="Times New Roman" w:cs="Times New Roman"/>
              </w:rPr>
              <w:t xml:space="preserve"> information</w:t>
            </w:r>
            <w:r w:rsidR="0015376B" w:rsidRPr="000C44F8">
              <w:rPr>
                <w:rFonts w:eastAsia="Times New Roman" w:cs="Times New Roman"/>
              </w:rPr>
              <w:t xml:space="preserve"> (</w:t>
            </w:r>
            <w:r w:rsidR="00646B3E" w:rsidRPr="000C44F8">
              <w:rPr>
                <w:rFonts w:eastAsia="Times New Roman" w:cs="Times New Roman"/>
              </w:rPr>
              <w:t>1</w:t>
            </w:r>
            <w:r w:rsidR="00A52CC1" w:rsidRPr="000C44F8">
              <w:rPr>
                <w:rFonts w:eastAsia="Times New Roman" w:cs="Times New Roman"/>
              </w:rPr>
              <w:t>5</w:t>
            </w:r>
            <w:r w:rsidR="00646B3E" w:rsidRPr="000C44F8">
              <w:rPr>
                <w:rFonts w:eastAsia="Times New Roman" w:cs="Times New Roman"/>
              </w:rPr>
              <w:t xml:space="preserve">0 words </w:t>
            </w:r>
            <w:r w:rsidR="00E1456D" w:rsidRPr="000C44F8">
              <w:rPr>
                <w:rFonts w:eastAsia="Times New Roman" w:cs="Times New Roman"/>
              </w:rPr>
              <w:t>approx.</w:t>
            </w:r>
            <w:r w:rsidR="0015376B" w:rsidRPr="000C44F8">
              <w:rPr>
                <w:rFonts w:eastAsia="Times New Roman" w:cs="Times New Roman"/>
              </w:rPr>
              <w:t>)</w:t>
            </w:r>
          </w:p>
        </w:tc>
        <w:tc>
          <w:tcPr>
            <w:tcW w:w="6787" w:type="dxa"/>
          </w:tcPr>
          <w:p w14:paraId="44407A63" w14:textId="754BA367" w:rsidR="0056363C" w:rsidRPr="00737F04" w:rsidRDefault="0056363C" w:rsidP="0040700B">
            <w:pPr>
              <w:jc w:val="both"/>
              <w:rPr>
                <w:rFonts w:cs="Times New Roman"/>
                <w:sz w:val="22"/>
                <w:szCs w:val="22"/>
              </w:rPr>
            </w:pPr>
            <w:r w:rsidRPr="00737F04">
              <w:rPr>
                <w:rFonts w:cs="Times New Roman"/>
                <w:sz w:val="22"/>
                <w:szCs w:val="22"/>
              </w:rPr>
              <w:t xml:space="preserve">Municipal property rates legislation and policies are governed by the Municipal Property Rates Act (MPRA). The MPRA equates to national legislation and provides for three forms of property rates fiscal concessions both through prescription as well as through discretionary powers placed on municipalities, namely: rates exclusions, rates exemptions and rates rebates.  Property rates are a substantial source of revenue for municipalities and can be used to relieve the financial pressure experienced by many municipalities </w:t>
            </w:r>
            <w:proofErr w:type="gramStart"/>
            <w:r w:rsidRPr="00737F04">
              <w:rPr>
                <w:rFonts w:cs="Times New Roman"/>
                <w:sz w:val="22"/>
                <w:szCs w:val="22"/>
              </w:rPr>
              <w:t>as a result of</w:t>
            </w:r>
            <w:proofErr w:type="gramEnd"/>
            <w:r w:rsidRPr="00737F04">
              <w:rPr>
                <w:rFonts w:cs="Times New Roman"/>
                <w:sz w:val="22"/>
                <w:szCs w:val="22"/>
              </w:rPr>
              <w:t xml:space="preserve"> reductions of fiscal allocations. These areas of interpretive debate, alongside the discretionary powers afforded municipalities, have consequences for different categories of protected areas and botanical gardens. There are positive biodiversity outcomes when applied for the benefit of environmental management and protection, in line with the spirit and purport of the legislation. However, there are negative consequences which are particularly significant in the case of protected areas, and which fail to provide financial sustainability to protected areas and botanical gardens, but rather place undue financial strain.</w:t>
            </w:r>
          </w:p>
          <w:p w14:paraId="78A40DB7" w14:textId="77777777" w:rsidR="0056363C" w:rsidRPr="00737F04" w:rsidRDefault="0056363C" w:rsidP="0040700B">
            <w:pPr>
              <w:jc w:val="both"/>
              <w:rPr>
                <w:rFonts w:cs="Times New Roman"/>
                <w:sz w:val="22"/>
                <w:szCs w:val="22"/>
              </w:rPr>
            </w:pPr>
          </w:p>
          <w:p w14:paraId="48AF18F2" w14:textId="70820261" w:rsidR="0056363C" w:rsidRPr="00737F04" w:rsidRDefault="0056363C" w:rsidP="0040700B">
            <w:pPr>
              <w:jc w:val="both"/>
              <w:rPr>
                <w:rFonts w:cs="Times New Roman"/>
                <w:sz w:val="22"/>
                <w:szCs w:val="22"/>
              </w:rPr>
            </w:pPr>
            <w:r w:rsidRPr="00737F04">
              <w:rPr>
                <w:rFonts w:cs="Times New Roman"/>
                <w:sz w:val="22"/>
                <w:szCs w:val="22"/>
              </w:rPr>
              <w:t xml:space="preserve">Section 17(1) (e) of the MPRA excludes a municipality’s rating power over a property, whereby the municipality may not levy a rate on those parts of a property declared as a special nature reserve, national </w:t>
            </w:r>
            <w:proofErr w:type="gramStart"/>
            <w:r w:rsidRPr="00737F04">
              <w:rPr>
                <w:rFonts w:cs="Times New Roman"/>
                <w:sz w:val="22"/>
                <w:szCs w:val="22"/>
              </w:rPr>
              <w:t>park</w:t>
            </w:r>
            <w:proofErr w:type="gramEnd"/>
            <w:r w:rsidRPr="00737F04">
              <w:rPr>
                <w:rFonts w:cs="Times New Roman"/>
                <w:sz w:val="22"/>
                <w:szCs w:val="22"/>
              </w:rPr>
              <w:t xml:space="preserve"> or nature reserve within the meaning of the Protected Areas Act, or of a national botanical garden within the meaning of the Biodiversity Act, </w:t>
            </w:r>
            <w:r w:rsidRPr="00737F04">
              <w:rPr>
                <w:rFonts w:cs="Times New Roman"/>
                <w:b/>
                <w:bCs/>
                <w:i/>
                <w:iCs/>
                <w:sz w:val="22"/>
                <w:szCs w:val="22"/>
              </w:rPr>
              <w:t>which are not developed or used for commercial, business, agricultural or residential purposes</w:t>
            </w:r>
            <w:r w:rsidRPr="00737F04">
              <w:rPr>
                <w:rFonts w:cs="Times New Roman"/>
                <w:sz w:val="22"/>
                <w:szCs w:val="22"/>
              </w:rPr>
              <w:t>.  The intention of this condition, which came into effect in 2009, was to exclude the rating of the bulk of a property that is used for conservation purposes, but to still rate those portions of the property that are clearly not used for conservation purposes and are used for commercial, industrial, residential or other non-conservation related purposes or where there is essentially exists a ‘right of use’ on a portion of the property (for example, a game lodge or a restaurant). However, there are instances where in the implementation of the MPRA, conservation authorities and private citizens responsible are charged exorbitant and unrealistically high property rates for entire properties declared as protected areas or designated as botanical gardens</w:t>
            </w:r>
            <w:r w:rsidR="00F92455" w:rsidRPr="00737F04">
              <w:rPr>
                <w:rFonts w:cs="Times New Roman"/>
                <w:sz w:val="22"/>
                <w:szCs w:val="22"/>
              </w:rPr>
              <w:t>, under the legally defendable argument that the entire property affects the commercial viability of lodge or restaurant, or that a gate fee to enter a PA makes the entire property a commercial enterprise</w:t>
            </w:r>
            <w:r w:rsidRPr="00737F04">
              <w:rPr>
                <w:rFonts w:cs="Times New Roman"/>
                <w:sz w:val="22"/>
                <w:szCs w:val="22"/>
              </w:rPr>
              <w:t xml:space="preserve">. This leads to significant additional costs now or in the future which limits the ability to effectively manage these areas sustainably. In addition, in the application of the tax </w:t>
            </w:r>
            <w:r w:rsidRPr="00737F04">
              <w:rPr>
                <w:rFonts w:cs="Times New Roman"/>
                <w:sz w:val="22"/>
                <w:szCs w:val="22"/>
              </w:rPr>
              <w:lastRenderedPageBreak/>
              <w:t xml:space="preserve">legislation, a precedent exists regarding the determination and valuation of any ‘right of use’ regarding the valuation of a property. </w:t>
            </w:r>
          </w:p>
          <w:p w14:paraId="005CD250" w14:textId="77777777" w:rsidR="0056363C" w:rsidRPr="00737F04" w:rsidRDefault="0056363C" w:rsidP="0040700B">
            <w:pPr>
              <w:jc w:val="both"/>
              <w:rPr>
                <w:rFonts w:cs="Times New Roman"/>
                <w:sz w:val="22"/>
                <w:szCs w:val="22"/>
              </w:rPr>
            </w:pPr>
          </w:p>
          <w:p w14:paraId="03FCE4BD" w14:textId="6DBBE6E7" w:rsidR="0056363C" w:rsidRPr="00737F04" w:rsidRDefault="0056363C" w:rsidP="0040700B">
            <w:pPr>
              <w:pStyle w:val="Commentaire"/>
              <w:jc w:val="both"/>
              <w:rPr>
                <w:rFonts w:cs="Times New Roman"/>
                <w:sz w:val="22"/>
                <w:szCs w:val="22"/>
              </w:rPr>
            </w:pPr>
            <w:r w:rsidRPr="00737F04">
              <w:rPr>
                <w:rFonts w:cs="Times New Roman"/>
                <w:sz w:val="22"/>
                <w:szCs w:val="22"/>
              </w:rPr>
              <w:t xml:space="preserve">In year 1 of implementation, challenges faced have necessitated the need to look at the possibility of indirectly compensating municipalities with a high number of PAs vs rates base, through intergovernmental transfers that acknowledge the loss of revenue when PAs pay less/no property rates. The finance solution will look at the feasibility of implementing Ecological Fiscal Transfers as a means of </w:t>
            </w:r>
            <w:r w:rsidR="00F92455" w:rsidRPr="00737F04">
              <w:rPr>
                <w:rFonts w:cs="Times New Roman"/>
                <w:sz w:val="22"/>
                <w:szCs w:val="22"/>
              </w:rPr>
              <w:t xml:space="preserve">compensate municipalities facing reduced revenue, and </w:t>
            </w:r>
            <w:r w:rsidRPr="00737F04">
              <w:rPr>
                <w:rFonts w:cs="Times New Roman"/>
                <w:sz w:val="22"/>
                <w:szCs w:val="22"/>
              </w:rPr>
              <w:t>incentivizing municipalities to conserve biodiversity with transfers being integrated in current payments from the National Government</w:t>
            </w:r>
            <w:r w:rsidR="0083189C" w:rsidRPr="00737F04">
              <w:rPr>
                <w:rFonts w:cs="Times New Roman"/>
                <w:sz w:val="22"/>
                <w:szCs w:val="22"/>
              </w:rPr>
              <w:t xml:space="preserve"> as part of Division of revenue allocation</w:t>
            </w:r>
            <w:r w:rsidRPr="00737F04">
              <w:rPr>
                <w:rFonts w:cs="Times New Roman"/>
                <w:sz w:val="22"/>
                <w:szCs w:val="22"/>
              </w:rPr>
              <w:t>. The application of Ecological Fiscal Transfers will also enable the penalization of environmental degradation with reduced transfers as well as reward environmental improvement with increased transfers. The implementation of such an incentive will assist in enabling municipalities to accept a standardized approach to rating protected areas.</w:t>
            </w:r>
          </w:p>
          <w:p w14:paraId="1A93C0C9" w14:textId="77777777" w:rsidR="00655AE0" w:rsidRPr="00737F04" w:rsidRDefault="00655AE0" w:rsidP="0040700B">
            <w:pPr>
              <w:jc w:val="both"/>
              <w:rPr>
                <w:rFonts w:eastAsia="Times New Roman" w:cs="Times New Roman"/>
                <w:sz w:val="22"/>
                <w:szCs w:val="22"/>
              </w:rPr>
            </w:pPr>
          </w:p>
          <w:p w14:paraId="76CF2C58" w14:textId="641311A3" w:rsidR="00B769B3" w:rsidRPr="00737F04" w:rsidRDefault="001A13D2" w:rsidP="00A120AC">
            <w:pPr>
              <w:jc w:val="both"/>
              <w:rPr>
                <w:rFonts w:eastAsia="Times New Roman" w:cs="Times New Roman"/>
                <w:sz w:val="22"/>
                <w:szCs w:val="22"/>
              </w:rPr>
            </w:pPr>
            <w:r w:rsidRPr="00737F04">
              <w:rPr>
                <w:rFonts w:eastAsia="Times New Roman" w:cs="Times New Roman"/>
                <w:sz w:val="22"/>
                <w:szCs w:val="22"/>
              </w:rPr>
              <w:t xml:space="preserve">Procurement of a </w:t>
            </w:r>
            <w:r w:rsidR="00686D39" w:rsidRPr="00737F04">
              <w:rPr>
                <w:rFonts w:eastAsia="Times New Roman" w:cs="Times New Roman"/>
                <w:sz w:val="22"/>
                <w:szCs w:val="22"/>
              </w:rPr>
              <w:t>consultant</w:t>
            </w:r>
            <w:r w:rsidR="001E797C" w:rsidRPr="00737F04">
              <w:rPr>
                <w:rFonts w:eastAsia="Times New Roman" w:cs="Times New Roman"/>
                <w:sz w:val="22"/>
                <w:szCs w:val="22"/>
              </w:rPr>
              <w:t xml:space="preserve"> </w:t>
            </w:r>
            <w:r w:rsidRPr="00737F04">
              <w:rPr>
                <w:rFonts w:eastAsia="Times New Roman" w:cs="Times New Roman"/>
                <w:sz w:val="22"/>
                <w:szCs w:val="22"/>
              </w:rPr>
              <w:t xml:space="preserve">to conduct a technical review of </w:t>
            </w:r>
            <w:r w:rsidR="00686D39" w:rsidRPr="00737F04">
              <w:rPr>
                <w:rFonts w:eastAsia="Times New Roman" w:cs="Times New Roman"/>
                <w:sz w:val="22"/>
                <w:szCs w:val="22"/>
              </w:rPr>
              <w:t xml:space="preserve">the Finance </w:t>
            </w:r>
            <w:r w:rsidR="00A32B12" w:rsidRPr="00737F04">
              <w:rPr>
                <w:rFonts w:eastAsia="Times New Roman" w:cs="Times New Roman"/>
                <w:sz w:val="22"/>
                <w:szCs w:val="22"/>
              </w:rPr>
              <w:t>Solution</w:t>
            </w:r>
            <w:r w:rsidRPr="00737F04">
              <w:rPr>
                <w:rFonts w:eastAsia="Times New Roman" w:cs="Times New Roman"/>
                <w:sz w:val="22"/>
                <w:szCs w:val="22"/>
              </w:rPr>
              <w:t xml:space="preserve"> is underway (2021)</w:t>
            </w:r>
            <w:r w:rsidR="00A32B12" w:rsidRPr="00737F04">
              <w:rPr>
                <w:rFonts w:eastAsia="Times New Roman" w:cs="Times New Roman"/>
                <w:sz w:val="22"/>
                <w:szCs w:val="22"/>
              </w:rPr>
              <w:t xml:space="preserve">. </w:t>
            </w:r>
          </w:p>
          <w:p w14:paraId="0CED9028" w14:textId="274E02D3" w:rsidR="00A120AC" w:rsidRPr="00737F04" w:rsidRDefault="00A120AC" w:rsidP="00A120AC">
            <w:pPr>
              <w:jc w:val="both"/>
              <w:rPr>
                <w:rFonts w:eastAsia="Times New Roman" w:cs="Times New Roman"/>
                <w:sz w:val="22"/>
                <w:szCs w:val="22"/>
              </w:rPr>
            </w:pPr>
          </w:p>
        </w:tc>
      </w:tr>
      <w:tr w:rsidR="00491179" w:rsidRPr="000C44F8" w14:paraId="4AB91363" w14:textId="77777777" w:rsidTr="0040700B">
        <w:tc>
          <w:tcPr>
            <w:tcW w:w="2915" w:type="dxa"/>
          </w:tcPr>
          <w:p w14:paraId="25F0D1A3" w14:textId="6617E128" w:rsidR="003D4B8A" w:rsidRPr="000C44F8" w:rsidRDefault="003D4B8A" w:rsidP="006F6454">
            <w:pPr>
              <w:pStyle w:val="Paragraphedeliste"/>
              <w:numPr>
                <w:ilvl w:val="0"/>
                <w:numId w:val="1"/>
              </w:numPr>
              <w:spacing w:after="160"/>
              <w:ind w:left="360"/>
              <w:jc w:val="both"/>
              <w:rPr>
                <w:rFonts w:eastAsia="Times New Roman" w:cs="Times New Roman"/>
              </w:rPr>
            </w:pPr>
            <w:r w:rsidRPr="000C44F8">
              <w:rPr>
                <w:rFonts w:eastAsia="Times New Roman" w:cs="Times New Roman"/>
              </w:rPr>
              <w:lastRenderedPageBreak/>
              <w:t>Objective</w:t>
            </w:r>
            <w:r w:rsidR="00180381" w:rsidRPr="000C44F8">
              <w:rPr>
                <w:rFonts w:eastAsia="Times New Roman" w:cs="Times New Roman"/>
              </w:rPr>
              <w:t>(s)</w:t>
            </w:r>
            <w:r w:rsidR="004447E5" w:rsidRPr="000C44F8">
              <w:rPr>
                <w:rFonts w:eastAsia="Times New Roman" w:cs="Times New Roman"/>
              </w:rPr>
              <w:t xml:space="preserve"> and Results expected</w:t>
            </w:r>
            <w:r w:rsidR="00E1456D" w:rsidRPr="000C44F8">
              <w:rPr>
                <w:rFonts w:eastAsia="Times New Roman" w:cs="Times New Roman"/>
              </w:rPr>
              <w:t xml:space="preserve"> </w:t>
            </w:r>
            <w:r w:rsidR="00646B3E" w:rsidRPr="000C44F8">
              <w:rPr>
                <w:rFonts w:eastAsia="Times New Roman" w:cs="Times New Roman"/>
              </w:rPr>
              <w:t xml:space="preserve">(100 words </w:t>
            </w:r>
            <w:proofErr w:type="gramStart"/>
            <w:r w:rsidR="00485EA2" w:rsidRPr="000C44F8">
              <w:rPr>
                <w:rFonts w:eastAsia="Times New Roman" w:cs="Times New Roman"/>
              </w:rPr>
              <w:t>approx.</w:t>
            </w:r>
            <w:r w:rsidR="00E1456D" w:rsidRPr="000C44F8">
              <w:rPr>
                <w:rFonts w:eastAsia="Times New Roman" w:cs="Times New Roman"/>
              </w:rPr>
              <w:t>.</w:t>
            </w:r>
            <w:proofErr w:type="gramEnd"/>
            <w:r w:rsidR="00646B3E" w:rsidRPr="000C44F8">
              <w:rPr>
                <w:rFonts w:eastAsia="Times New Roman" w:cs="Times New Roman"/>
              </w:rPr>
              <w:t>)</w:t>
            </w:r>
          </w:p>
          <w:p w14:paraId="22A71FD3" w14:textId="77777777" w:rsidR="00491179" w:rsidRPr="000C44F8" w:rsidRDefault="00491179" w:rsidP="0040700B">
            <w:pPr>
              <w:jc w:val="both"/>
              <w:rPr>
                <w:rFonts w:eastAsia="Times New Roman" w:cs="Times New Roman"/>
                <w:sz w:val="22"/>
                <w:szCs w:val="22"/>
              </w:rPr>
            </w:pPr>
          </w:p>
        </w:tc>
        <w:tc>
          <w:tcPr>
            <w:tcW w:w="6787" w:type="dxa"/>
          </w:tcPr>
          <w:p w14:paraId="0DDFD596" w14:textId="7E833CD9" w:rsidR="00C839F8" w:rsidRPr="00737F04" w:rsidRDefault="00C839F8" w:rsidP="000B4A93">
            <w:pPr>
              <w:jc w:val="both"/>
              <w:rPr>
                <w:rFonts w:eastAsia="Times New Roman" w:cs="Times New Roman"/>
                <w:sz w:val="22"/>
                <w:szCs w:val="22"/>
              </w:rPr>
            </w:pPr>
            <w:r w:rsidRPr="00737F04">
              <w:rPr>
                <w:rFonts w:eastAsia="Times New Roman" w:cs="Times New Roman"/>
                <w:sz w:val="22"/>
                <w:szCs w:val="22"/>
              </w:rPr>
              <w:t xml:space="preserve">Objective 1: </w:t>
            </w:r>
          </w:p>
          <w:p w14:paraId="0B2DBBA0" w14:textId="1835293C" w:rsidR="00C839F8" w:rsidRPr="00737F04" w:rsidRDefault="001A13D2" w:rsidP="000B4A93">
            <w:pPr>
              <w:jc w:val="both"/>
              <w:rPr>
                <w:rFonts w:eastAsia="Times New Roman" w:cs="Times New Roman"/>
                <w:sz w:val="22"/>
                <w:szCs w:val="22"/>
              </w:rPr>
            </w:pPr>
            <w:r w:rsidRPr="00737F04">
              <w:rPr>
                <w:rFonts w:eastAsia="Times New Roman" w:cs="Times New Roman"/>
                <w:sz w:val="22"/>
                <w:szCs w:val="22"/>
              </w:rPr>
              <w:t>T</w:t>
            </w:r>
            <w:r w:rsidR="0056363C" w:rsidRPr="00737F04">
              <w:rPr>
                <w:rFonts w:eastAsia="Times New Roman" w:cs="Times New Roman"/>
                <w:sz w:val="22"/>
                <w:szCs w:val="22"/>
              </w:rPr>
              <w:t xml:space="preserve">o ensure that there is correct interpretation of the legislation </w:t>
            </w:r>
            <w:r w:rsidR="00472F43" w:rsidRPr="00737F04">
              <w:rPr>
                <w:rFonts w:eastAsia="Times New Roman" w:cs="Times New Roman"/>
                <w:sz w:val="22"/>
                <w:szCs w:val="22"/>
              </w:rPr>
              <w:t>to</w:t>
            </w:r>
            <w:r w:rsidR="0056363C" w:rsidRPr="00737F04">
              <w:rPr>
                <w:rFonts w:eastAsia="Times New Roman" w:cs="Times New Roman"/>
                <w:sz w:val="22"/>
                <w:szCs w:val="22"/>
              </w:rPr>
              <w:t xml:space="preserve"> provide a </w:t>
            </w:r>
            <w:r w:rsidR="00472F43" w:rsidRPr="00737F04">
              <w:rPr>
                <w:rFonts w:eastAsia="Times New Roman" w:cs="Times New Roman"/>
                <w:sz w:val="22"/>
                <w:szCs w:val="22"/>
              </w:rPr>
              <w:t>standardized</w:t>
            </w:r>
            <w:r w:rsidR="0056363C" w:rsidRPr="00737F04">
              <w:rPr>
                <w:rFonts w:eastAsia="Times New Roman" w:cs="Times New Roman"/>
                <w:sz w:val="22"/>
                <w:szCs w:val="22"/>
              </w:rPr>
              <w:t xml:space="preserve"> approach to rate protected areas correctly</w:t>
            </w:r>
            <w:r w:rsidR="00C839F8" w:rsidRPr="00737F04">
              <w:rPr>
                <w:rFonts w:eastAsia="Times New Roman" w:cs="Times New Roman"/>
                <w:sz w:val="22"/>
                <w:szCs w:val="22"/>
              </w:rPr>
              <w:t xml:space="preserve">. </w:t>
            </w:r>
            <w:r w:rsidR="0056363C" w:rsidRPr="00737F04">
              <w:rPr>
                <w:rFonts w:eastAsia="Times New Roman" w:cs="Times New Roman"/>
                <w:sz w:val="22"/>
                <w:szCs w:val="22"/>
              </w:rPr>
              <w:t xml:space="preserve"> </w:t>
            </w:r>
            <w:r w:rsidR="00C839F8" w:rsidRPr="00737F04">
              <w:rPr>
                <w:rFonts w:eastAsia="Times New Roman" w:cs="Times New Roman"/>
                <w:sz w:val="22"/>
                <w:szCs w:val="22"/>
              </w:rPr>
              <w:t xml:space="preserve">This will allow protected area management authorities to apply for a reduction of, or exemption from property rates for protected areas and botanical gardens. The key results would be realized through savings on property rates that protected area authorities could allocated to cover biodiversity management costs. </w:t>
            </w:r>
          </w:p>
          <w:p w14:paraId="776399E4" w14:textId="77777777" w:rsidR="00C839F8" w:rsidRPr="00737F04" w:rsidRDefault="00C839F8" w:rsidP="000B4A93">
            <w:pPr>
              <w:jc w:val="both"/>
              <w:rPr>
                <w:rFonts w:eastAsia="Times New Roman" w:cs="Times New Roman"/>
                <w:sz w:val="22"/>
                <w:szCs w:val="22"/>
              </w:rPr>
            </w:pPr>
          </w:p>
          <w:p w14:paraId="22342ABA" w14:textId="77777777" w:rsidR="00C839F8" w:rsidRPr="00737F04" w:rsidRDefault="00C839F8" w:rsidP="000B4A93">
            <w:pPr>
              <w:jc w:val="both"/>
              <w:rPr>
                <w:rFonts w:eastAsia="Times New Roman" w:cs="Times New Roman"/>
                <w:sz w:val="22"/>
                <w:szCs w:val="22"/>
              </w:rPr>
            </w:pPr>
            <w:r w:rsidRPr="00737F04">
              <w:rPr>
                <w:rFonts w:eastAsia="Times New Roman" w:cs="Times New Roman"/>
                <w:sz w:val="22"/>
                <w:szCs w:val="22"/>
              </w:rPr>
              <w:t>Objective 2:</w:t>
            </w:r>
          </w:p>
          <w:p w14:paraId="1803056D" w14:textId="0AC8540A" w:rsidR="000B4A93" w:rsidRPr="00737F04" w:rsidRDefault="00C839F8" w:rsidP="000B4A93">
            <w:pPr>
              <w:jc w:val="both"/>
              <w:rPr>
                <w:rFonts w:eastAsia="Times New Roman" w:cs="Times New Roman"/>
                <w:sz w:val="22"/>
                <w:szCs w:val="22"/>
              </w:rPr>
            </w:pPr>
            <w:r w:rsidRPr="00737F04">
              <w:rPr>
                <w:rFonts w:eastAsia="Times New Roman" w:cs="Times New Roman"/>
                <w:sz w:val="22"/>
                <w:szCs w:val="22"/>
              </w:rPr>
              <w:t>E</w:t>
            </w:r>
            <w:r w:rsidR="0056363C" w:rsidRPr="00737F04">
              <w:rPr>
                <w:rFonts w:eastAsia="Times New Roman" w:cs="Times New Roman"/>
                <w:sz w:val="22"/>
                <w:szCs w:val="22"/>
              </w:rPr>
              <w:t xml:space="preserve">xploring the viability </w:t>
            </w:r>
            <w:r w:rsidRPr="00737F04">
              <w:rPr>
                <w:rFonts w:eastAsia="Times New Roman" w:cs="Times New Roman"/>
                <w:sz w:val="22"/>
                <w:szCs w:val="22"/>
              </w:rPr>
              <w:t xml:space="preserve">of </w:t>
            </w:r>
            <w:r w:rsidR="0056363C" w:rsidRPr="00737F04">
              <w:rPr>
                <w:rFonts w:eastAsia="Times New Roman" w:cs="Times New Roman"/>
                <w:sz w:val="22"/>
                <w:szCs w:val="22"/>
              </w:rPr>
              <w:t xml:space="preserve">providing an incentive for municipalities conserving biodiversity through Ecological Fiscal Transfers. </w:t>
            </w:r>
            <w:r w:rsidRPr="00737F04">
              <w:rPr>
                <w:rFonts w:eastAsia="Times New Roman" w:cs="Times New Roman"/>
                <w:sz w:val="22"/>
                <w:szCs w:val="22"/>
              </w:rPr>
              <w:t>D</w:t>
            </w:r>
            <w:r w:rsidR="000B4A93" w:rsidRPr="00737F04">
              <w:rPr>
                <w:rFonts w:eastAsia="Times New Roman" w:cs="Times New Roman"/>
                <w:sz w:val="22"/>
                <w:szCs w:val="22"/>
              </w:rPr>
              <w:t>irect ecological fiscal transfers to municipalities will enable them to cushion the impact of reduction in property rates</w:t>
            </w:r>
            <w:r w:rsidR="001945EB" w:rsidRPr="00737F04">
              <w:rPr>
                <w:rFonts w:eastAsia="Times New Roman" w:cs="Times New Roman"/>
                <w:sz w:val="22"/>
                <w:szCs w:val="22"/>
              </w:rPr>
              <w:t>.</w:t>
            </w:r>
          </w:p>
          <w:p w14:paraId="007CB1AE" w14:textId="6BACD7F8" w:rsidR="00472F43" w:rsidRPr="00737F04" w:rsidRDefault="00472F43" w:rsidP="0040700B">
            <w:pPr>
              <w:jc w:val="both"/>
              <w:rPr>
                <w:rFonts w:eastAsia="Times New Roman" w:cs="Times New Roman"/>
                <w:sz w:val="22"/>
                <w:szCs w:val="22"/>
              </w:rPr>
            </w:pPr>
          </w:p>
        </w:tc>
      </w:tr>
      <w:tr w:rsidR="00485EA2" w:rsidRPr="000C44F8" w14:paraId="4A42DD81" w14:textId="77777777" w:rsidTr="0040700B">
        <w:tc>
          <w:tcPr>
            <w:tcW w:w="2915" w:type="dxa"/>
          </w:tcPr>
          <w:p w14:paraId="19359A62" w14:textId="03FFFDD2" w:rsidR="00485EA2" w:rsidRPr="000C44F8" w:rsidRDefault="00485EA2" w:rsidP="006F6454">
            <w:pPr>
              <w:pStyle w:val="Paragraphedeliste"/>
              <w:numPr>
                <w:ilvl w:val="0"/>
                <w:numId w:val="1"/>
              </w:numPr>
              <w:spacing w:after="160"/>
              <w:ind w:left="360"/>
              <w:jc w:val="both"/>
              <w:rPr>
                <w:rFonts w:eastAsia="Times New Roman" w:cs="Times New Roman"/>
              </w:rPr>
            </w:pPr>
            <w:r w:rsidRPr="000C44F8">
              <w:rPr>
                <w:rFonts w:eastAsia="Times New Roman" w:cs="Times New Roman"/>
              </w:rPr>
              <w:t xml:space="preserve">Gender </w:t>
            </w:r>
            <w:r w:rsidR="006D6A56" w:rsidRPr="000C44F8">
              <w:rPr>
                <w:rFonts w:eastAsia="Times New Roman" w:cs="Times New Roman"/>
              </w:rPr>
              <w:t>A</w:t>
            </w:r>
            <w:r w:rsidRPr="000C44F8">
              <w:rPr>
                <w:rFonts w:eastAsia="Times New Roman" w:cs="Times New Roman"/>
              </w:rPr>
              <w:t xml:space="preserve">spects </w:t>
            </w:r>
          </w:p>
        </w:tc>
        <w:tc>
          <w:tcPr>
            <w:tcW w:w="6787" w:type="dxa"/>
          </w:tcPr>
          <w:p w14:paraId="5D21BC0F" w14:textId="0B2B0CE7" w:rsidR="00C87A22" w:rsidRPr="000C44F8" w:rsidRDefault="00C87A22" w:rsidP="0040700B">
            <w:pPr>
              <w:jc w:val="both"/>
              <w:rPr>
                <w:rFonts w:eastAsia="Times New Roman" w:cs="Times New Roman"/>
                <w:sz w:val="22"/>
                <w:szCs w:val="22"/>
              </w:rPr>
            </w:pPr>
            <w:r w:rsidRPr="000C44F8">
              <w:rPr>
                <w:rFonts w:eastAsia="Times New Roman" w:cs="Times New Roman"/>
                <w:sz w:val="22"/>
                <w:szCs w:val="22"/>
              </w:rPr>
              <w:t xml:space="preserve">This Finance Solution will promote gender balance through the following aspects: </w:t>
            </w:r>
          </w:p>
          <w:p w14:paraId="7FE2F1AA" w14:textId="3D3CB613" w:rsidR="00485EA2" w:rsidRPr="000C44F8" w:rsidRDefault="00485EA2" w:rsidP="006F6454">
            <w:pPr>
              <w:pStyle w:val="Paragraphedeliste"/>
              <w:numPr>
                <w:ilvl w:val="0"/>
                <w:numId w:val="3"/>
              </w:numPr>
              <w:jc w:val="both"/>
              <w:rPr>
                <w:rFonts w:eastAsia="Times New Roman" w:cs="Times New Roman"/>
              </w:rPr>
            </w:pPr>
            <w:r w:rsidRPr="000C44F8">
              <w:rPr>
                <w:rFonts w:eastAsia="Times New Roman" w:cs="Times New Roman"/>
              </w:rPr>
              <w:t xml:space="preserve">Gender balance in </w:t>
            </w:r>
            <w:r w:rsidR="00472F43" w:rsidRPr="000C44F8">
              <w:rPr>
                <w:rFonts w:eastAsia="Times New Roman" w:cs="Times New Roman"/>
              </w:rPr>
              <w:t>any</w:t>
            </w:r>
            <w:r w:rsidRPr="000C44F8">
              <w:rPr>
                <w:rFonts w:eastAsia="Times New Roman" w:cs="Times New Roman"/>
              </w:rPr>
              <w:t xml:space="preserve"> trainings</w:t>
            </w:r>
            <w:r w:rsidR="00472F43" w:rsidRPr="000C44F8">
              <w:rPr>
                <w:rFonts w:eastAsia="Times New Roman" w:cs="Times New Roman"/>
              </w:rPr>
              <w:t xml:space="preserve"> </w:t>
            </w:r>
            <w:r w:rsidR="00513292" w:rsidRPr="000C44F8">
              <w:rPr>
                <w:rFonts w:eastAsia="Times New Roman" w:cs="Times New Roman"/>
              </w:rPr>
              <w:t>provided.</w:t>
            </w:r>
          </w:p>
          <w:p w14:paraId="387060EB" w14:textId="26A289DF" w:rsidR="00010AFE" w:rsidRPr="000C44F8" w:rsidRDefault="00472F43" w:rsidP="006F6454">
            <w:pPr>
              <w:pStyle w:val="Paragraphedeliste"/>
              <w:numPr>
                <w:ilvl w:val="0"/>
                <w:numId w:val="3"/>
              </w:numPr>
              <w:jc w:val="both"/>
              <w:rPr>
                <w:rFonts w:eastAsia="Times New Roman" w:cs="Times New Roman"/>
              </w:rPr>
            </w:pPr>
            <w:r w:rsidRPr="000C44F8">
              <w:rPr>
                <w:rFonts w:eastAsia="Times New Roman" w:cs="Times New Roman"/>
              </w:rPr>
              <w:t xml:space="preserve">The solution will </w:t>
            </w:r>
            <w:r w:rsidR="00F92455" w:rsidRPr="000C44F8">
              <w:rPr>
                <w:rFonts w:eastAsia="Times New Roman" w:cs="Times New Roman"/>
              </w:rPr>
              <w:t>p</w:t>
            </w:r>
            <w:r w:rsidR="00485EA2" w:rsidRPr="000C44F8">
              <w:rPr>
                <w:rFonts w:eastAsia="Times New Roman" w:cs="Times New Roman"/>
              </w:rPr>
              <w:t>romote gender balanced committees</w:t>
            </w:r>
            <w:r w:rsidRPr="000C44F8">
              <w:rPr>
                <w:rFonts w:eastAsia="Times New Roman" w:cs="Times New Roman"/>
              </w:rPr>
              <w:t xml:space="preserve"> through ensuring that the task team dealing with the solution is gender balanced</w:t>
            </w:r>
          </w:p>
        </w:tc>
      </w:tr>
      <w:tr w:rsidR="002724E4" w:rsidRPr="000C44F8" w14:paraId="7B6FA200" w14:textId="77777777" w:rsidTr="0040700B">
        <w:tc>
          <w:tcPr>
            <w:tcW w:w="2915" w:type="dxa"/>
            <w:shd w:val="clear" w:color="auto" w:fill="D9D9D9" w:themeFill="background1" w:themeFillShade="D9"/>
          </w:tcPr>
          <w:p w14:paraId="1104AAC9" w14:textId="3D25BB22" w:rsidR="002724E4" w:rsidRPr="000C44F8" w:rsidRDefault="002724E4" w:rsidP="006F6454">
            <w:pPr>
              <w:pStyle w:val="Paragraphedeliste"/>
              <w:numPr>
                <w:ilvl w:val="0"/>
                <w:numId w:val="1"/>
              </w:numPr>
              <w:spacing w:after="160"/>
              <w:ind w:left="360"/>
              <w:jc w:val="both"/>
              <w:rPr>
                <w:rFonts w:eastAsia="Times New Roman" w:cs="Times New Roman"/>
              </w:rPr>
            </w:pPr>
            <w:r w:rsidRPr="000C44F8">
              <w:rPr>
                <w:rFonts w:eastAsia="Times New Roman" w:cs="Times New Roman"/>
              </w:rPr>
              <w:lastRenderedPageBreak/>
              <w:t xml:space="preserve">Business </w:t>
            </w:r>
            <w:r w:rsidR="006D6A56" w:rsidRPr="000C44F8">
              <w:rPr>
                <w:rFonts w:eastAsia="Times New Roman" w:cs="Times New Roman"/>
              </w:rPr>
              <w:t>C</w:t>
            </w:r>
            <w:r w:rsidRPr="000C44F8">
              <w:rPr>
                <w:rFonts w:eastAsia="Times New Roman" w:cs="Times New Roman"/>
              </w:rPr>
              <w:t>ase (</w:t>
            </w:r>
            <w:proofErr w:type="spellStart"/>
            <w:r w:rsidRPr="000C44F8">
              <w:rPr>
                <w:rFonts w:eastAsia="Times New Roman" w:cs="Times New Roman"/>
              </w:rPr>
              <w:t>Approx</w:t>
            </w:r>
            <w:proofErr w:type="spellEnd"/>
            <w:r w:rsidRPr="000C44F8">
              <w:rPr>
                <w:rFonts w:eastAsia="Times New Roman" w:cs="Times New Roman"/>
              </w:rPr>
              <w:t xml:space="preserve"> 150 words)</w:t>
            </w:r>
          </w:p>
        </w:tc>
        <w:tc>
          <w:tcPr>
            <w:tcW w:w="6787" w:type="dxa"/>
            <w:shd w:val="clear" w:color="auto" w:fill="D9D9D9" w:themeFill="background1" w:themeFillShade="D9"/>
          </w:tcPr>
          <w:p w14:paraId="41D80C6A" w14:textId="77777777" w:rsidR="0056363C" w:rsidRPr="000C44F8" w:rsidRDefault="0056363C" w:rsidP="0040700B">
            <w:pPr>
              <w:ind w:left="166" w:hanging="141"/>
              <w:jc w:val="both"/>
              <w:rPr>
                <w:rFonts w:eastAsia="Times New Roman" w:cs="Times New Roman"/>
                <w:sz w:val="22"/>
                <w:szCs w:val="22"/>
              </w:rPr>
            </w:pPr>
            <w:r w:rsidRPr="000C44F8">
              <w:rPr>
                <w:rFonts w:eastAsia="Times New Roman" w:cs="Times New Roman"/>
                <w:sz w:val="22"/>
                <w:szCs w:val="22"/>
              </w:rPr>
              <w:t>•</w:t>
            </w:r>
            <w:r w:rsidRPr="000C44F8">
              <w:rPr>
                <w:rFonts w:eastAsia="Times New Roman" w:cs="Times New Roman"/>
                <w:sz w:val="22"/>
                <w:szCs w:val="22"/>
              </w:rPr>
              <w:tab/>
              <w:t>Protected areas and national botanical gardens are a public good providing significant biodiversity and socio-economic benefits to society.</w:t>
            </w:r>
          </w:p>
          <w:p w14:paraId="18610851" w14:textId="71C8AE2F" w:rsidR="0056363C" w:rsidRPr="000C44F8" w:rsidRDefault="0056363C" w:rsidP="0040700B">
            <w:pPr>
              <w:ind w:left="166" w:hanging="141"/>
              <w:jc w:val="both"/>
              <w:rPr>
                <w:rFonts w:eastAsia="Times New Roman" w:cs="Times New Roman"/>
                <w:sz w:val="22"/>
                <w:szCs w:val="22"/>
              </w:rPr>
            </w:pPr>
            <w:r w:rsidRPr="000C44F8">
              <w:rPr>
                <w:rFonts w:eastAsia="Times New Roman" w:cs="Times New Roman"/>
                <w:sz w:val="22"/>
                <w:szCs w:val="22"/>
              </w:rPr>
              <w:t>•</w:t>
            </w:r>
            <w:r w:rsidRPr="000C44F8">
              <w:rPr>
                <w:rFonts w:eastAsia="Times New Roman" w:cs="Times New Roman"/>
                <w:sz w:val="22"/>
                <w:szCs w:val="22"/>
              </w:rPr>
              <w:tab/>
              <w:t>Their contribution is reflected in the concessions offered to them in the Municipal Property Rates Act, but not consistently in the application of the Act at municipal level, resulting in financial strain on protected areas and botanical gardens</w:t>
            </w:r>
            <w:r w:rsidR="009F543B" w:rsidRPr="000C44F8">
              <w:rPr>
                <w:rFonts w:eastAsia="Times New Roman" w:cs="Times New Roman"/>
                <w:sz w:val="22"/>
                <w:szCs w:val="22"/>
              </w:rPr>
              <w:t xml:space="preserve"> </w:t>
            </w:r>
          </w:p>
          <w:p w14:paraId="5D88BBAE" w14:textId="04E5280E" w:rsidR="0056363C" w:rsidRPr="000C44F8" w:rsidRDefault="0056363C" w:rsidP="0040700B">
            <w:pPr>
              <w:ind w:left="166" w:hanging="141"/>
              <w:jc w:val="both"/>
              <w:rPr>
                <w:rFonts w:eastAsia="Times New Roman" w:cs="Times New Roman"/>
                <w:sz w:val="22"/>
                <w:szCs w:val="22"/>
              </w:rPr>
            </w:pPr>
            <w:r w:rsidRPr="000C44F8">
              <w:rPr>
                <w:rFonts w:eastAsia="Times New Roman" w:cs="Times New Roman"/>
                <w:sz w:val="22"/>
                <w:szCs w:val="22"/>
              </w:rPr>
              <w:t>•</w:t>
            </w:r>
            <w:r w:rsidRPr="000C44F8">
              <w:rPr>
                <w:rFonts w:eastAsia="Times New Roman" w:cs="Times New Roman"/>
                <w:sz w:val="22"/>
                <w:szCs w:val="22"/>
              </w:rPr>
              <w:tab/>
              <w:t>Alleviating this financial strain would make an important contribution to the financial sustainability of protected areas and botanical gardens at a time when they are under significant budgetary pressure</w:t>
            </w:r>
            <w:r w:rsidR="0076020D" w:rsidRPr="000C44F8">
              <w:rPr>
                <w:rFonts w:eastAsia="Times New Roman" w:cs="Times New Roman"/>
                <w:sz w:val="22"/>
                <w:szCs w:val="22"/>
              </w:rPr>
              <w:t xml:space="preserve"> (</w:t>
            </w:r>
            <w:r w:rsidR="0076020D" w:rsidRPr="000C44F8">
              <w:rPr>
                <w:sz w:val="22"/>
                <w:szCs w:val="22"/>
              </w:rPr>
              <w:t xml:space="preserve">By targeting a </w:t>
            </w:r>
            <w:r w:rsidR="0076020D" w:rsidRPr="000C44F8">
              <w:rPr>
                <w:rFonts w:cs="Times New Roman"/>
                <w:color w:val="000000" w:themeColor="text1"/>
                <w:sz w:val="22"/>
                <w:szCs w:val="22"/>
                <w:lang w:val="en-GB"/>
              </w:rPr>
              <w:t>50% reduction in property rates by 202</w:t>
            </w:r>
            <w:r w:rsidR="00E20122">
              <w:rPr>
                <w:rFonts w:cs="Times New Roman"/>
                <w:color w:val="000000" w:themeColor="text1"/>
                <w:sz w:val="22"/>
                <w:szCs w:val="22"/>
                <w:lang w:val="en-GB"/>
              </w:rPr>
              <w:t>4</w:t>
            </w:r>
            <w:r w:rsidR="0076020D" w:rsidRPr="000C44F8">
              <w:rPr>
                <w:rFonts w:cs="Times New Roman"/>
                <w:color w:val="000000" w:themeColor="text1"/>
                <w:sz w:val="22"/>
                <w:szCs w:val="22"/>
                <w:lang w:val="en-GB"/>
              </w:rPr>
              <w:t>)</w:t>
            </w:r>
            <w:r w:rsidRPr="000C44F8">
              <w:rPr>
                <w:rFonts w:eastAsia="Times New Roman" w:cs="Times New Roman"/>
                <w:sz w:val="22"/>
                <w:szCs w:val="22"/>
              </w:rPr>
              <w:t>.</w:t>
            </w:r>
          </w:p>
          <w:p w14:paraId="1F0AEDE0" w14:textId="77777777" w:rsidR="002724E4" w:rsidRDefault="0056363C" w:rsidP="0040700B">
            <w:pPr>
              <w:ind w:left="166" w:hanging="141"/>
              <w:jc w:val="both"/>
              <w:rPr>
                <w:rFonts w:eastAsia="Times New Roman" w:cs="Times New Roman"/>
                <w:sz w:val="22"/>
                <w:szCs w:val="22"/>
              </w:rPr>
            </w:pPr>
            <w:r w:rsidRPr="000C44F8">
              <w:rPr>
                <w:rFonts w:eastAsia="Times New Roman" w:cs="Times New Roman"/>
                <w:sz w:val="22"/>
                <w:szCs w:val="22"/>
              </w:rPr>
              <w:t>•</w:t>
            </w:r>
            <w:r w:rsidRPr="000C44F8">
              <w:rPr>
                <w:rFonts w:eastAsia="Times New Roman" w:cs="Times New Roman"/>
                <w:sz w:val="22"/>
                <w:szCs w:val="22"/>
              </w:rPr>
              <w:tab/>
            </w:r>
            <w:r w:rsidR="00CB4C38" w:rsidRPr="000C44F8">
              <w:rPr>
                <w:rFonts w:eastAsia="Times New Roman" w:cs="Times New Roman"/>
                <w:sz w:val="22"/>
                <w:szCs w:val="22"/>
              </w:rPr>
              <w:t>Municipalities</w:t>
            </w:r>
            <w:r w:rsidR="0068134F" w:rsidRPr="000C44F8">
              <w:rPr>
                <w:rFonts w:eastAsia="Times New Roman" w:cs="Times New Roman"/>
                <w:sz w:val="22"/>
                <w:szCs w:val="22"/>
              </w:rPr>
              <w:t xml:space="preserve"> are required to be financially viable and property rates charges are one of the big revenue sources for municipalities</w:t>
            </w:r>
            <w:r w:rsidR="0076020D" w:rsidRPr="000C44F8">
              <w:rPr>
                <w:rFonts w:eastAsia="Times New Roman" w:cs="Times New Roman"/>
                <w:sz w:val="22"/>
                <w:szCs w:val="22"/>
              </w:rPr>
              <w:t xml:space="preserve"> (as per example, </w:t>
            </w:r>
            <w:proofErr w:type="spellStart"/>
            <w:r w:rsidR="0076020D" w:rsidRPr="000C44F8">
              <w:rPr>
                <w:rFonts w:eastAsia="Times New Roman" w:cs="Times New Roman"/>
                <w:sz w:val="22"/>
                <w:szCs w:val="22"/>
              </w:rPr>
              <w:t>SANParks</w:t>
            </w:r>
            <w:proofErr w:type="spellEnd"/>
            <w:r w:rsidR="0076020D" w:rsidRPr="000C44F8">
              <w:rPr>
                <w:rFonts w:eastAsia="Times New Roman" w:cs="Times New Roman"/>
                <w:sz w:val="22"/>
                <w:szCs w:val="22"/>
              </w:rPr>
              <w:t xml:space="preserve"> spent over R240 million per annum on property rates)</w:t>
            </w:r>
            <w:r w:rsidR="0068134F" w:rsidRPr="000C44F8">
              <w:rPr>
                <w:rFonts w:eastAsia="Times New Roman" w:cs="Times New Roman"/>
                <w:sz w:val="22"/>
                <w:szCs w:val="22"/>
              </w:rPr>
              <w:t xml:space="preserve">. </w:t>
            </w:r>
            <w:r w:rsidRPr="000C44F8">
              <w:rPr>
                <w:rFonts w:eastAsia="Times New Roman" w:cs="Times New Roman"/>
                <w:sz w:val="22"/>
                <w:szCs w:val="22"/>
              </w:rPr>
              <w:t xml:space="preserve">The process of alleviating financial strain on protected areas will transfer the strain to Municipalities which will be met with resistance. It is therefore vital that the feasibility </w:t>
            </w:r>
            <w:r w:rsidR="004B14DB" w:rsidRPr="000C44F8">
              <w:rPr>
                <w:rFonts w:eastAsia="Times New Roman" w:cs="Times New Roman"/>
                <w:sz w:val="22"/>
                <w:szCs w:val="22"/>
              </w:rPr>
              <w:t>of a mechanism to address this potentially substantial loss of municipal revenue be explored to support municipalities, and ideally to even incentivize</w:t>
            </w:r>
            <w:r w:rsidRPr="000C44F8">
              <w:rPr>
                <w:rFonts w:eastAsia="Times New Roman" w:cs="Times New Roman"/>
                <w:sz w:val="22"/>
                <w:szCs w:val="22"/>
              </w:rPr>
              <w:t xml:space="preserve"> municipalities</w:t>
            </w:r>
            <w:r w:rsidR="004B14DB" w:rsidRPr="000C44F8">
              <w:rPr>
                <w:rFonts w:eastAsia="Times New Roman" w:cs="Times New Roman"/>
                <w:sz w:val="22"/>
                <w:szCs w:val="22"/>
              </w:rPr>
              <w:t xml:space="preserve">. To this end, the viability of </w:t>
            </w:r>
            <w:r w:rsidRPr="000C44F8">
              <w:rPr>
                <w:rFonts w:eastAsia="Times New Roman" w:cs="Times New Roman"/>
                <w:sz w:val="22"/>
                <w:szCs w:val="22"/>
              </w:rPr>
              <w:t xml:space="preserve">through </w:t>
            </w:r>
            <w:r w:rsidR="004B14DB" w:rsidRPr="000C44F8">
              <w:rPr>
                <w:rFonts w:eastAsia="Times New Roman" w:cs="Times New Roman"/>
                <w:sz w:val="22"/>
                <w:szCs w:val="22"/>
              </w:rPr>
              <w:t>e</w:t>
            </w:r>
            <w:r w:rsidRPr="000C44F8">
              <w:rPr>
                <w:rFonts w:eastAsia="Times New Roman" w:cs="Times New Roman"/>
                <w:sz w:val="22"/>
                <w:szCs w:val="22"/>
              </w:rPr>
              <w:t xml:space="preserve">cological </w:t>
            </w:r>
            <w:r w:rsidR="004B14DB" w:rsidRPr="000C44F8">
              <w:rPr>
                <w:rFonts w:eastAsia="Times New Roman" w:cs="Times New Roman"/>
                <w:sz w:val="22"/>
                <w:szCs w:val="22"/>
              </w:rPr>
              <w:t>f</w:t>
            </w:r>
            <w:r w:rsidRPr="000C44F8">
              <w:rPr>
                <w:rFonts w:eastAsia="Times New Roman" w:cs="Times New Roman"/>
                <w:sz w:val="22"/>
                <w:szCs w:val="22"/>
              </w:rPr>
              <w:t xml:space="preserve">iscal transfers </w:t>
            </w:r>
            <w:r w:rsidR="004B14DB" w:rsidRPr="000C44F8">
              <w:rPr>
                <w:rFonts w:eastAsia="Times New Roman" w:cs="Times New Roman"/>
                <w:sz w:val="22"/>
                <w:szCs w:val="22"/>
              </w:rPr>
              <w:t xml:space="preserve">will be explored. </w:t>
            </w:r>
          </w:p>
          <w:p w14:paraId="7B18A49A" w14:textId="0EEC6C7F" w:rsidR="007609E4" w:rsidRPr="000C44F8" w:rsidRDefault="007609E4" w:rsidP="0040700B">
            <w:pPr>
              <w:ind w:left="166" w:hanging="141"/>
              <w:jc w:val="both"/>
              <w:rPr>
                <w:rFonts w:eastAsia="Times New Roman" w:cs="Times New Roman"/>
                <w:sz w:val="22"/>
                <w:szCs w:val="22"/>
              </w:rPr>
            </w:pPr>
          </w:p>
        </w:tc>
      </w:tr>
      <w:tr w:rsidR="002724E4" w:rsidRPr="000C44F8" w14:paraId="116B219F" w14:textId="77777777" w:rsidTr="0040700B">
        <w:tc>
          <w:tcPr>
            <w:tcW w:w="2915" w:type="dxa"/>
            <w:shd w:val="clear" w:color="auto" w:fill="D9D9D9" w:themeFill="background1" w:themeFillShade="D9"/>
          </w:tcPr>
          <w:p w14:paraId="03512F06" w14:textId="0876DC7D" w:rsidR="002724E4" w:rsidRPr="000C44F8" w:rsidRDefault="002724E4" w:rsidP="006F6454">
            <w:pPr>
              <w:pStyle w:val="Paragraphedeliste"/>
              <w:numPr>
                <w:ilvl w:val="0"/>
                <w:numId w:val="1"/>
              </w:numPr>
              <w:spacing w:after="160"/>
              <w:ind w:left="360"/>
              <w:jc w:val="both"/>
              <w:rPr>
                <w:rFonts w:eastAsia="Times New Roman" w:cs="Times New Roman"/>
              </w:rPr>
            </w:pPr>
            <w:r w:rsidRPr="000C44F8">
              <w:rPr>
                <w:rFonts w:eastAsia="Times New Roman" w:cs="Times New Roman"/>
              </w:rPr>
              <w:t>Structure of the Finance Solution (100 words approx.)</w:t>
            </w:r>
          </w:p>
        </w:tc>
        <w:tc>
          <w:tcPr>
            <w:tcW w:w="6787" w:type="dxa"/>
            <w:shd w:val="clear" w:color="auto" w:fill="D9D9D9" w:themeFill="background1" w:themeFillShade="D9"/>
          </w:tcPr>
          <w:p w14:paraId="1033E7A3" w14:textId="3ECCA566" w:rsidR="002A4444" w:rsidRPr="00737F04" w:rsidRDefault="002A4444" w:rsidP="00737F04">
            <w:pPr>
              <w:pStyle w:val="Paragraphedeliste"/>
              <w:numPr>
                <w:ilvl w:val="0"/>
                <w:numId w:val="13"/>
              </w:numPr>
              <w:ind w:hanging="720"/>
              <w:jc w:val="both"/>
              <w:rPr>
                <w:rFonts w:eastAsia="Times New Roman" w:cs="Times New Roman"/>
                <w:b/>
                <w:bCs/>
              </w:rPr>
            </w:pPr>
            <w:r w:rsidRPr="00737F04">
              <w:rPr>
                <w:rFonts w:eastAsia="Times New Roman" w:cs="Times New Roman"/>
                <w:b/>
                <w:bCs/>
              </w:rPr>
              <w:t xml:space="preserve">Reducing the tax burden for protected areas </w:t>
            </w:r>
          </w:p>
          <w:p w14:paraId="44B1E871" w14:textId="796F636F" w:rsidR="00CB5FDA" w:rsidRPr="000C44F8" w:rsidRDefault="00CB5FDA" w:rsidP="0040700B">
            <w:pPr>
              <w:jc w:val="both"/>
              <w:rPr>
                <w:rFonts w:eastAsia="Times New Roman" w:cs="Times New Roman"/>
                <w:sz w:val="22"/>
                <w:szCs w:val="22"/>
              </w:rPr>
            </w:pPr>
            <w:r w:rsidRPr="000C44F8">
              <w:rPr>
                <w:rFonts w:eastAsia="Times New Roman" w:cs="Times New Roman"/>
                <w:sz w:val="22"/>
                <w:szCs w:val="22"/>
              </w:rPr>
              <w:t>The finance solution is</w:t>
            </w:r>
            <w:r w:rsidR="00737F04">
              <w:rPr>
                <w:rFonts w:eastAsia="Times New Roman" w:cs="Times New Roman"/>
                <w:sz w:val="22"/>
                <w:szCs w:val="22"/>
              </w:rPr>
              <w:t xml:space="preserve"> providing legal and practical clarity on an existing property rates exclusion for protected areas (</w:t>
            </w:r>
            <w:r w:rsidRPr="000C44F8">
              <w:rPr>
                <w:rFonts w:eastAsia="Times New Roman" w:cs="Times New Roman"/>
                <w:sz w:val="22"/>
                <w:szCs w:val="22"/>
              </w:rPr>
              <w:t xml:space="preserve">special nature reserves, national </w:t>
            </w:r>
            <w:proofErr w:type="gramStart"/>
            <w:r w:rsidRPr="000C44F8">
              <w:rPr>
                <w:rFonts w:eastAsia="Times New Roman" w:cs="Times New Roman"/>
                <w:sz w:val="22"/>
                <w:szCs w:val="22"/>
              </w:rPr>
              <w:t>parks</w:t>
            </w:r>
            <w:proofErr w:type="gramEnd"/>
            <w:r w:rsidRPr="000C44F8">
              <w:rPr>
                <w:rFonts w:eastAsia="Times New Roman" w:cs="Times New Roman"/>
                <w:sz w:val="22"/>
                <w:szCs w:val="22"/>
              </w:rPr>
              <w:t xml:space="preserve"> or nature reserves within the meaning of the Protected Areas Act and botanical gardens</w:t>
            </w:r>
            <w:r w:rsidR="00737F04">
              <w:rPr>
                <w:rFonts w:eastAsia="Times New Roman" w:cs="Times New Roman"/>
                <w:sz w:val="22"/>
                <w:szCs w:val="22"/>
              </w:rPr>
              <w:t xml:space="preserve">) which is not currently being applied in a manner which is favorable to protected areas. </w:t>
            </w:r>
            <w:r w:rsidRPr="000C44F8">
              <w:rPr>
                <w:rFonts w:eastAsia="Times New Roman" w:cs="Times New Roman"/>
                <w:sz w:val="22"/>
                <w:szCs w:val="22"/>
              </w:rPr>
              <w:t xml:space="preserve"> Currently </w:t>
            </w:r>
            <w:r w:rsidR="00CB4C38" w:rsidRPr="000C44F8">
              <w:rPr>
                <w:rFonts w:eastAsia="Times New Roman" w:cs="Times New Roman"/>
                <w:sz w:val="22"/>
                <w:szCs w:val="22"/>
              </w:rPr>
              <w:t xml:space="preserve">DCOGTA has issued practice notes </w:t>
            </w:r>
            <w:r w:rsidRPr="000C44F8">
              <w:rPr>
                <w:rFonts w:eastAsia="Times New Roman" w:cs="Times New Roman"/>
                <w:sz w:val="22"/>
                <w:szCs w:val="22"/>
              </w:rPr>
              <w:t xml:space="preserve">to </w:t>
            </w:r>
            <w:r w:rsidR="00CB4C38" w:rsidRPr="000C44F8">
              <w:rPr>
                <w:rFonts w:eastAsia="Times New Roman" w:cs="Times New Roman"/>
                <w:sz w:val="22"/>
                <w:szCs w:val="22"/>
              </w:rPr>
              <w:t xml:space="preserve">municipalities to </w:t>
            </w:r>
            <w:r w:rsidRPr="000C44F8">
              <w:rPr>
                <w:rFonts w:eastAsia="Times New Roman" w:cs="Times New Roman"/>
                <w:sz w:val="22"/>
                <w:szCs w:val="22"/>
              </w:rPr>
              <w:t>determine property rates for the specific areas indicated in the Local Government Municipal Property Rates Act, 2004, section 17 (1)(e), included the value of the area and the level of the rates to be levied.</w:t>
            </w:r>
          </w:p>
          <w:p w14:paraId="782F1994" w14:textId="27B94A43" w:rsidR="00CB5FDA" w:rsidRDefault="00CB5FDA" w:rsidP="0040700B">
            <w:pPr>
              <w:jc w:val="both"/>
              <w:rPr>
                <w:rFonts w:eastAsia="Times New Roman" w:cs="Times New Roman"/>
                <w:sz w:val="22"/>
                <w:szCs w:val="22"/>
              </w:rPr>
            </w:pPr>
          </w:p>
          <w:p w14:paraId="0A62C4AF" w14:textId="54D0A842" w:rsidR="002A4444" w:rsidRPr="00737F04" w:rsidRDefault="002A4444" w:rsidP="00737F04">
            <w:pPr>
              <w:pStyle w:val="Paragraphedeliste"/>
              <w:numPr>
                <w:ilvl w:val="0"/>
                <w:numId w:val="13"/>
              </w:numPr>
              <w:ind w:hanging="720"/>
              <w:jc w:val="both"/>
              <w:rPr>
                <w:rFonts w:eastAsia="Times New Roman" w:cs="Times New Roman"/>
                <w:b/>
                <w:bCs/>
              </w:rPr>
            </w:pPr>
            <w:r w:rsidRPr="00737F04">
              <w:rPr>
                <w:rFonts w:eastAsia="Times New Roman" w:cs="Times New Roman"/>
                <w:b/>
                <w:bCs/>
              </w:rPr>
              <w:t>Ecological Fiscal Transfer</w:t>
            </w:r>
            <w:r>
              <w:rPr>
                <w:rFonts w:eastAsia="Times New Roman" w:cs="Times New Roman"/>
                <w:b/>
                <w:bCs/>
              </w:rPr>
              <w:t>s</w:t>
            </w:r>
          </w:p>
          <w:p w14:paraId="0DE7C139" w14:textId="77777777" w:rsidR="002724E4" w:rsidRDefault="00CB5FDA" w:rsidP="0040700B">
            <w:pPr>
              <w:jc w:val="both"/>
              <w:rPr>
                <w:rFonts w:eastAsia="Times New Roman" w:cs="Times New Roman"/>
                <w:sz w:val="22"/>
                <w:szCs w:val="22"/>
              </w:rPr>
            </w:pPr>
            <w:r w:rsidRPr="000C44F8">
              <w:rPr>
                <w:rFonts w:eastAsia="Times New Roman" w:cs="Times New Roman"/>
                <w:sz w:val="22"/>
                <w:szCs w:val="22"/>
              </w:rPr>
              <w:t>To mitigate the loss of income that may result from the correct application of the Local Government Municipal Property Rates Act, 2004, the finance solution will explore the feasibility of implementing Ecological Fiscal Transfers in South Africa.</w:t>
            </w:r>
          </w:p>
          <w:p w14:paraId="5C85BB31" w14:textId="216F2A94" w:rsidR="007609E4" w:rsidRPr="000C44F8" w:rsidRDefault="007609E4" w:rsidP="0040700B">
            <w:pPr>
              <w:jc w:val="both"/>
              <w:rPr>
                <w:rFonts w:eastAsia="Times New Roman" w:cs="Times New Roman"/>
                <w:sz w:val="22"/>
                <w:szCs w:val="22"/>
              </w:rPr>
            </w:pPr>
          </w:p>
        </w:tc>
      </w:tr>
      <w:tr w:rsidR="002724E4" w:rsidRPr="000C44F8" w14:paraId="51C2A970" w14:textId="77777777" w:rsidTr="00192CDC">
        <w:trPr>
          <w:trHeight w:val="1328"/>
        </w:trPr>
        <w:tc>
          <w:tcPr>
            <w:tcW w:w="2915" w:type="dxa"/>
          </w:tcPr>
          <w:p w14:paraId="39299921" w14:textId="26DDCAED" w:rsidR="002724E4" w:rsidRPr="000C44F8" w:rsidRDefault="002724E4" w:rsidP="006F6454">
            <w:pPr>
              <w:pStyle w:val="Paragraphedeliste"/>
              <w:numPr>
                <w:ilvl w:val="0"/>
                <w:numId w:val="1"/>
              </w:numPr>
              <w:spacing w:after="160"/>
              <w:ind w:left="360"/>
              <w:jc w:val="both"/>
              <w:rPr>
                <w:rFonts w:eastAsia="Times New Roman" w:cs="Times New Roman"/>
              </w:rPr>
            </w:pPr>
            <w:r w:rsidRPr="000C44F8">
              <w:rPr>
                <w:rFonts w:eastAsia="Times New Roman" w:cs="Times New Roman"/>
              </w:rPr>
              <w:lastRenderedPageBreak/>
              <w:t>Description of Activities</w:t>
            </w:r>
            <w:r w:rsidR="009569BC" w:rsidRPr="000C44F8">
              <w:rPr>
                <w:rFonts w:eastAsia="Times New Roman" w:cs="Times New Roman"/>
              </w:rPr>
              <w:t xml:space="preserve"> and </w:t>
            </w:r>
            <w:r w:rsidR="00655AE0" w:rsidRPr="000C44F8">
              <w:rPr>
                <w:rFonts w:eastAsia="Times New Roman" w:cs="Times New Roman"/>
              </w:rPr>
              <w:t>M</w:t>
            </w:r>
            <w:r w:rsidR="009569BC" w:rsidRPr="000C44F8">
              <w:rPr>
                <w:rFonts w:eastAsia="Times New Roman" w:cs="Times New Roman"/>
              </w:rPr>
              <w:t>ilestones</w:t>
            </w:r>
            <w:r w:rsidRPr="000C44F8">
              <w:rPr>
                <w:rFonts w:eastAsia="Times New Roman" w:cs="Times New Roman"/>
              </w:rPr>
              <w:t xml:space="preserve"> (150 words approx.)</w:t>
            </w:r>
          </w:p>
        </w:tc>
        <w:tc>
          <w:tcPr>
            <w:tcW w:w="6787" w:type="dxa"/>
          </w:tcPr>
          <w:p w14:paraId="00864C2D" w14:textId="77777777" w:rsidR="004C49F6" w:rsidRPr="00737F04" w:rsidRDefault="000B4A93" w:rsidP="00BB3B19">
            <w:pPr>
              <w:jc w:val="both"/>
              <w:rPr>
                <w:rFonts w:cs="Times New Roman"/>
                <w:sz w:val="22"/>
                <w:szCs w:val="22"/>
              </w:rPr>
            </w:pPr>
            <w:r w:rsidRPr="00737F04">
              <w:rPr>
                <w:rFonts w:cs="Times New Roman"/>
                <w:sz w:val="22"/>
                <w:szCs w:val="22"/>
              </w:rPr>
              <w:t>Year 1 – 2020</w:t>
            </w:r>
          </w:p>
          <w:p w14:paraId="17342D77" w14:textId="77777777" w:rsidR="004C49F6" w:rsidRPr="00737F04" w:rsidRDefault="004C49F6" w:rsidP="00BB3B19">
            <w:pPr>
              <w:jc w:val="both"/>
              <w:rPr>
                <w:rFonts w:cs="Times New Roman"/>
                <w:sz w:val="22"/>
                <w:szCs w:val="22"/>
              </w:rPr>
            </w:pPr>
          </w:p>
          <w:p w14:paraId="00AC905D" w14:textId="0C602CF2" w:rsidR="00C839F8" w:rsidRPr="00737F04" w:rsidRDefault="004C49F6" w:rsidP="00BB3B19">
            <w:pPr>
              <w:jc w:val="both"/>
              <w:rPr>
                <w:rFonts w:eastAsia="Times New Roman" w:cs="Times New Roman"/>
                <w:b/>
                <w:bCs/>
                <w:sz w:val="22"/>
                <w:szCs w:val="22"/>
              </w:rPr>
            </w:pPr>
            <w:r w:rsidRPr="00737F04">
              <w:rPr>
                <w:rFonts w:cs="Times New Roman"/>
                <w:sz w:val="22"/>
                <w:szCs w:val="22"/>
              </w:rPr>
              <w:t xml:space="preserve">            </w:t>
            </w:r>
            <w:r w:rsidR="00C839F8" w:rsidRPr="00737F04">
              <w:rPr>
                <w:rFonts w:cs="Times New Roman"/>
                <w:sz w:val="22"/>
                <w:szCs w:val="22"/>
              </w:rPr>
              <w:t xml:space="preserve"> </w:t>
            </w:r>
            <w:r w:rsidR="00C839F8" w:rsidRPr="00737F04">
              <w:rPr>
                <w:rFonts w:eastAsia="Times New Roman" w:cs="Times New Roman"/>
                <w:b/>
                <w:bCs/>
                <w:sz w:val="22"/>
                <w:szCs w:val="22"/>
              </w:rPr>
              <w:t xml:space="preserve">Reducing the tax burden for protected areas </w:t>
            </w:r>
          </w:p>
          <w:p w14:paraId="47053FE9" w14:textId="772AED7D" w:rsidR="000B4A93" w:rsidRPr="00737F04" w:rsidRDefault="000B4A93" w:rsidP="000B4A93">
            <w:pPr>
              <w:jc w:val="both"/>
              <w:rPr>
                <w:rFonts w:cs="Times New Roman"/>
                <w:sz w:val="22"/>
                <w:szCs w:val="22"/>
              </w:rPr>
            </w:pPr>
          </w:p>
          <w:p w14:paraId="5172D13A" w14:textId="2F231BBD" w:rsidR="0076000D" w:rsidRPr="00737F04" w:rsidRDefault="000B4A93" w:rsidP="00BB3B19">
            <w:pPr>
              <w:pStyle w:val="Paragraphedeliste"/>
              <w:numPr>
                <w:ilvl w:val="0"/>
                <w:numId w:val="14"/>
              </w:numPr>
              <w:jc w:val="both"/>
              <w:rPr>
                <w:rFonts w:cs="Times New Roman"/>
              </w:rPr>
            </w:pPr>
            <w:r w:rsidRPr="00737F04">
              <w:rPr>
                <w:rFonts w:cs="Times New Roman"/>
              </w:rPr>
              <w:t>Preparatory phase where DFFE completed a legal opinion on interpretation of Section 17 of the Municipal Property Rates Act</w:t>
            </w:r>
            <w:r w:rsidR="00E425C3" w:rsidRPr="00737F04">
              <w:rPr>
                <w:rFonts w:cs="Times New Roman"/>
              </w:rPr>
              <w:t>.</w:t>
            </w:r>
          </w:p>
          <w:p w14:paraId="7F456BC9" w14:textId="789ED416" w:rsidR="000B4A93" w:rsidRPr="00737F04" w:rsidRDefault="000B4A93" w:rsidP="000B4A93">
            <w:pPr>
              <w:jc w:val="both"/>
              <w:rPr>
                <w:rFonts w:cs="Times New Roman"/>
                <w:sz w:val="22"/>
                <w:szCs w:val="22"/>
              </w:rPr>
            </w:pPr>
            <w:r w:rsidRPr="00737F04">
              <w:rPr>
                <w:rFonts w:cs="Times New Roman"/>
                <w:sz w:val="22"/>
                <w:szCs w:val="22"/>
              </w:rPr>
              <w:t>Year 2 – 2021</w:t>
            </w:r>
          </w:p>
          <w:p w14:paraId="003B4E53" w14:textId="3E801893" w:rsidR="00C839F8" w:rsidRPr="00737F04" w:rsidRDefault="00C839F8" w:rsidP="00BB3B19">
            <w:pPr>
              <w:pStyle w:val="Paragraphedeliste"/>
              <w:jc w:val="both"/>
              <w:rPr>
                <w:rFonts w:cs="Times New Roman"/>
              </w:rPr>
            </w:pPr>
            <w:r w:rsidRPr="00737F04">
              <w:rPr>
                <w:rFonts w:eastAsia="Times New Roman" w:cs="Times New Roman"/>
                <w:b/>
                <w:bCs/>
              </w:rPr>
              <w:t>Reducing the tax burden for protected areas</w:t>
            </w:r>
          </w:p>
          <w:p w14:paraId="5420984F" w14:textId="6BD865DE" w:rsidR="0055376F" w:rsidRPr="00737F04" w:rsidRDefault="000B4A93" w:rsidP="00BB3B19">
            <w:pPr>
              <w:pStyle w:val="Paragraphedeliste"/>
              <w:numPr>
                <w:ilvl w:val="0"/>
                <w:numId w:val="14"/>
              </w:numPr>
              <w:jc w:val="both"/>
              <w:rPr>
                <w:rFonts w:cs="Times New Roman"/>
              </w:rPr>
            </w:pPr>
            <w:r w:rsidRPr="00737F04">
              <w:rPr>
                <w:rFonts w:cs="Times New Roman"/>
              </w:rPr>
              <w:t xml:space="preserve">DFFE supported by BIOFIN will engage South African Local Government, Cooperative Governance and Traditional Affairs, National Treasury and possibly others </w:t>
            </w:r>
            <w:proofErr w:type="gramStart"/>
            <w:r w:rsidRPr="00737F04">
              <w:rPr>
                <w:rFonts w:cs="Times New Roman"/>
              </w:rPr>
              <w:t>in order to</w:t>
            </w:r>
            <w:proofErr w:type="gramEnd"/>
            <w:r w:rsidRPr="00737F04">
              <w:rPr>
                <w:rFonts w:cs="Times New Roman"/>
              </w:rPr>
              <w:t xml:space="preserve"> explore options in principle. </w:t>
            </w:r>
          </w:p>
          <w:p w14:paraId="5A10749B" w14:textId="7D8F833A" w:rsidR="0043625E" w:rsidRPr="00737F04" w:rsidRDefault="000B4A93" w:rsidP="00C839F8">
            <w:pPr>
              <w:pStyle w:val="Paragraphedeliste"/>
              <w:numPr>
                <w:ilvl w:val="0"/>
                <w:numId w:val="13"/>
              </w:numPr>
              <w:jc w:val="both"/>
              <w:rPr>
                <w:rFonts w:cs="Times New Roman"/>
              </w:rPr>
            </w:pPr>
            <w:r w:rsidRPr="00737F04">
              <w:rPr>
                <w:rFonts w:cs="Times New Roman"/>
              </w:rPr>
              <w:t>BIOFIN will support DFFE to undertake technical assessment and associated work on a long-term solution likely to be within a national framework for property rates published under the M</w:t>
            </w:r>
            <w:r w:rsidR="00BC05F3" w:rsidRPr="00737F04">
              <w:rPr>
                <w:rFonts w:cs="Times New Roman"/>
              </w:rPr>
              <w:t xml:space="preserve">unicipal </w:t>
            </w:r>
            <w:r w:rsidRPr="00737F04">
              <w:rPr>
                <w:rFonts w:cs="Times New Roman"/>
              </w:rPr>
              <w:t>P</w:t>
            </w:r>
            <w:r w:rsidR="00BC05F3" w:rsidRPr="00737F04">
              <w:rPr>
                <w:rFonts w:cs="Times New Roman"/>
              </w:rPr>
              <w:t xml:space="preserve">roperty </w:t>
            </w:r>
            <w:r w:rsidRPr="00737F04">
              <w:rPr>
                <w:rFonts w:cs="Times New Roman"/>
              </w:rPr>
              <w:t>R</w:t>
            </w:r>
            <w:r w:rsidR="00BC05F3" w:rsidRPr="00737F04">
              <w:rPr>
                <w:rFonts w:cs="Times New Roman"/>
              </w:rPr>
              <w:t xml:space="preserve">ates </w:t>
            </w:r>
            <w:r w:rsidRPr="00737F04">
              <w:rPr>
                <w:rFonts w:cs="Times New Roman"/>
              </w:rPr>
              <w:t>A</w:t>
            </w:r>
            <w:r w:rsidR="00D55BBD" w:rsidRPr="00737F04">
              <w:rPr>
                <w:rFonts w:cs="Times New Roman"/>
              </w:rPr>
              <w:t>ct</w:t>
            </w:r>
          </w:p>
          <w:p w14:paraId="01E8BF4D" w14:textId="1F815B44" w:rsidR="0043625E" w:rsidRPr="00737F04" w:rsidRDefault="000B4A93" w:rsidP="00C839F8">
            <w:pPr>
              <w:pStyle w:val="Paragraphedeliste"/>
              <w:numPr>
                <w:ilvl w:val="0"/>
                <w:numId w:val="13"/>
              </w:numPr>
              <w:jc w:val="both"/>
              <w:rPr>
                <w:rFonts w:cs="Times New Roman"/>
              </w:rPr>
            </w:pPr>
            <w:r w:rsidRPr="00737F04">
              <w:rPr>
                <w:rFonts w:cs="Times New Roman"/>
              </w:rPr>
              <w:t>BIOFIN will support DFFE regarding the development of a problem statement related to the application of the legislation</w:t>
            </w:r>
            <w:r w:rsidR="0043625E" w:rsidRPr="00737F04">
              <w:rPr>
                <w:rFonts w:cs="Times New Roman"/>
              </w:rPr>
              <w:t>.</w:t>
            </w:r>
          </w:p>
          <w:p w14:paraId="10237ACF" w14:textId="77777777" w:rsidR="00C839F8" w:rsidRPr="00737F04" w:rsidRDefault="00C839F8" w:rsidP="00BB3B19">
            <w:pPr>
              <w:ind w:left="360"/>
              <w:jc w:val="both"/>
              <w:rPr>
                <w:rFonts w:eastAsia="Times New Roman" w:cs="Times New Roman"/>
                <w:b/>
                <w:bCs/>
                <w:sz w:val="22"/>
                <w:szCs w:val="22"/>
              </w:rPr>
            </w:pPr>
            <w:r w:rsidRPr="00737F04">
              <w:rPr>
                <w:rFonts w:eastAsia="Times New Roman" w:cs="Times New Roman"/>
                <w:b/>
                <w:bCs/>
                <w:sz w:val="22"/>
                <w:szCs w:val="22"/>
              </w:rPr>
              <w:t>Ecological Fiscal Transfers</w:t>
            </w:r>
          </w:p>
          <w:p w14:paraId="1AAA06FF" w14:textId="61FD7117" w:rsidR="0043625E" w:rsidRPr="00737F04" w:rsidRDefault="000B4A93" w:rsidP="00C839F8">
            <w:pPr>
              <w:pStyle w:val="Paragraphedeliste"/>
              <w:numPr>
                <w:ilvl w:val="0"/>
                <w:numId w:val="13"/>
              </w:numPr>
              <w:jc w:val="both"/>
              <w:rPr>
                <w:rFonts w:cs="Times New Roman"/>
              </w:rPr>
            </w:pPr>
            <w:r w:rsidRPr="00737F04">
              <w:rPr>
                <w:rFonts w:cs="Times New Roman"/>
              </w:rPr>
              <w:t>BIOFIN will commission a study on the feasibility of implementing Ecological Fiscal Transfers in South Africa</w:t>
            </w:r>
          </w:p>
          <w:p w14:paraId="6463A3D4" w14:textId="6C04BF04" w:rsidR="000B4A93" w:rsidRPr="00737F04" w:rsidRDefault="000B4A93" w:rsidP="000B4A93">
            <w:pPr>
              <w:jc w:val="both"/>
              <w:rPr>
                <w:rFonts w:cs="Times New Roman"/>
                <w:sz w:val="22"/>
                <w:szCs w:val="22"/>
              </w:rPr>
            </w:pPr>
            <w:r w:rsidRPr="00737F04">
              <w:rPr>
                <w:rFonts w:cs="Times New Roman"/>
                <w:sz w:val="22"/>
                <w:szCs w:val="22"/>
              </w:rPr>
              <w:t>Year 3-2022</w:t>
            </w:r>
          </w:p>
          <w:p w14:paraId="0D20F9D0" w14:textId="451C4FB1" w:rsidR="00C839F8" w:rsidRPr="00737F04" w:rsidRDefault="00C839F8" w:rsidP="000B4A93">
            <w:pPr>
              <w:jc w:val="both"/>
              <w:rPr>
                <w:rFonts w:cs="Times New Roman"/>
                <w:sz w:val="22"/>
                <w:szCs w:val="22"/>
              </w:rPr>
            </w:pPr>
          </w:p>
          <w:p w14:paraId="6C9FED11" w14:textId="43A6E61E" w:rsidR="00C839F8" w:rsidRPr="00737F04" w:rsidRDefault="00575DFB" w:rsidP="00BB3B19">
            <w:pPr>
              <w:jc w:val="both"/>
              <w:rPr>
                <w:rFonts w:eastAsia="Times New Roman" w:cs="Times New Roman"/>
                <w:b/>
                <w:bCs/>
                <w:sz w:val="22"/>
                <w:szCs w:val="22"/>
              </w:rPr>
            </w:pPr>
            <w:r w:rsidRPr="00737F04">
              <w:rPr>
                <w:rFonts w:eastAsia="Times New Roman" w:cs="Times New Roman"/>
                <w:b/>
                <w:bCs/>
                <w:sz w:val="22"/>
                <w:szCs w:val="22"/>
              </w:rPr>
              <w:t xml:space="preserve">       </w:t>
            </w:r>
            <w:r w:rsidR="00C839F8" w:rsidRPr="00737F04">
              <w:rPr>
                <w:rFonts w:eastAsia="Times New Roman" w:cs="Times New Roman"/>
                <w:b/>
                <w:bCs/>
                <w:sz w:val="22"/>
                <w:szCs w:val="22"/>
              </w:rPr>
              <w:t>Ecological Fiscal Transfers</w:t>
            </w:r>
          </w:p>
          <w:p w14:paraId="486F843E" w14:textId="7ED3D63F" w:rsidR="00C839F8" w:rsidRPr="00737F04" w:rsidRDefault="00455E81" w:rsidP="00BB3B19">
            <w:pPr>
              <w:pStyle w:val="Paragraphedeliste"/>
              <w:numPr>
                <w:ilvl w:val="0"/>
                <w:numId w:val="13"/>
              </w:numPr>
              <w:jc w:val="both"/>
              <w:rPr>
                <w:rFonts w:cs="Times New Roman"/>
              </w:rPr>
            </w:pPr>
            <w:r w:rsidRPr="00FB6A2E">
              <w:rPr>
                <w:rFonts w:cs="Times New Roman"/>
              </w:rPr>
              <w:t xml:space="preserve">BIOFIN will </w:t>
            </w:r>
            <w:r w:rsidR="00AD5385" w:rsidRPr="00FB6A2E">
              <w:rPr>
                <w:rFonts w:cs="Times New Roman"/>
              </w:rPr>
              <w:t>develop</w:t>
            </w:r>
            <w:r w:rsidR="00AD5385" w:rsidRPr="00737F04">
              <w:rPr>
                <w:rFonts w:cs="Times New Roman"/>
              </w:rPr>
              <w:t xml:space="preserve"> </w:t>
            </w:r>
            <w:r w:rsidR="00AD5385">
              <w:rPr>
                <w:rFonts w:cs="Times New Roman"/>
              </w:rPr>
              <w:t>b</w:t>
            </w:r>
            <w:r w:rsidR="00AD5385" w:rsidRPr="00737F04">
              <w:rPr>
                <w:rFonts w:cs="Times New Roman"/>
              </w:rPr>
              <w:t>asic</w:t>
            </w:r>
            <w:r w:rsidR="00C839F8" w:rsidRPr="00737F04">
              <w:rPr>
                <w:rFonts w:cs="Times New Roman"/>
              </w:rPr>
              <w:t xml:space="preserve"> advocacy material to explain the working of EFT and its potential benefits for the country</w:t>
            </w:r>
          </w:p>
          <w:p w14:paraId="5B354D73" w14:textId="0660CC38" w:rsidR="00154B5C" w:rsidRPr="00154B5C" w:rsidRDefault="00C839F8" w:rsidP="00154B5C">
            <w:pPr>
              <w:pStyle w:val="Paragraphedeliste"/>
              <w:numPr>
                <w:ilvl w:val="0"/>
                <w:numId w:val="13"/>
              </w:numPr>
              <w:jc w:val="both"/>
              <w:rPr>
                <w:rFonts w:cs="Times New Roman"/>
              </w:rPr>
            </w:pPr>
            <w:r w:rsidRPr="00737F04">
              <w:rPr>
                <w:rFonts w:cs="Times New Roman"/>
              </w:rPr>
              <w:t>BIOFIN will support DFFE to actively engage COGTA and National Treasury to enable support for the financial solution.</w:t>
            </w:r>
          </w:p>
          <w:p w14:paraId="6A2A1CCE" w14:textId="0AC721C3" w:rsidR="00C839F8" w:rsidRPr="00737F04" w:rsidRDefault="00575DFB" w:rsidP="00BB3B19">
            <w:pPr>
              <w:jc w:val="both"/>
              <w:rPr>
                <w:rFonts w:cs="Times New Roman"/>
                <w:sz w:val="22"/>
                <w:szCs w:val="22"/>
              </w:rPr>
            </w:pPr>
            <w:r w:rsidRPr="00737F04">
              <w:rPr>
                <w:rFonts w:eastAsia="Times New Roman" w:cs="Times New Roman"/>
                <w:b/>
                <w:bCs/>
                <w:sz w:val="22"/>
                <w:szCs w:val="22"/>
              </w:rPr>
              <w:t xml:space="preserve">       </w:t>
            </w:r>
            <w:r w:rsidR="00BB3B19" w:rsidRPr="00737F04">
              <w:rPr>
                <w:rFonts w:eastAsia="Times New Roman" w:cs="Times New Roman"/>
                <w:b/>
                <w:bCs/>
                <w:sz w:val="22"/>
                <w:szCs w:val="22"/>
              </w:rPr>
              <w:t>Reducing the tax burden for protected areas</w:t>
            </w:r>
          </w:p>
          <w:p w14:paraId="5D90E86F" w14:textId="03C506D5" w:rsidR="000B4A93" w:rsidRPr="00737F04" w:rsidRDefault="000B4A93" w:rsidP="00BB3B19">
            <w:pPr>
              <w:pStyle w:val="Paragraphedeliste"/>
              <w:numPr>
                <w:ilvl w:val="0"/>
                <w:numId w:val="13"/>
              </w:numPr>
              <w:rPr>
                <w:rFonts w:cs="Times New Roman"/>
              </w:rPr>
            </w:pPr>
            <w:r w:rsidRPr="00737F04">
              <w:rPr>
                <w:rFonts w:cs="Times New Roman"/>
              </w:rPr>
              <w:t xml:space="preserve">BIOFIN will support </w:t>
            </w:r>
            <w:r w:rsidR="00455E81" w:rsidRPr="00FB6A2E">
              <w:rPr>
                <w:rFonts w:cs="Times New Roman"/>
              </w:rPr>
              <w:t>DFFE</w:t>
            </w:r>
            <w:r w:rsidR="00455E81">
              <w:rPr>
                <w:rFonts w:cs="Times New Roman"/>
              </w:rPr>
              <w:t xml:space="preserve">, </w:t>
            </w:r>
            <w:r w:rsidRPr="00737F04">
              <w:rPr>
                <w:rFonts w:cs="Times New Roman"/>
              </w:rPr>
              <w:t>NT, SALGA and DCOGTA on widespread consultation on the national guidance and agreement.</w:t>
            </w:r>
          </w:p>
          <w:p w14:paraId="1B31E429" w14:textId="70D23199" w:rsidR="000B4A93" w:rsidRPr="00737F04" w:rsidRDefault="000B4A93" w:rsidP="00BB3B19">
            <w:pPr>
              <w:pStyle w:val="Paragraphedeliste"/>
              <w:numPr>
                <w:ilvl w:val="0"/>
                <w:numId w:val="13"/>
              </w:numPr>
              <w:rPr>
                <w:rFonts w:cs="Times New Roman"/>
              </w:rPr>
            </w:pPr>
            <w:r w:rsidRPr="00737F04">
              <w:rPr>
                <w:rFonts w:cs="Times New Roman"/>
              </w:rPr>
              <w:t>Finalization and possible approval of national framework by National Treasury, SALGA and DCOGTA</w:t>
            </w:r>
          </w:p>
          <w:p w14:paraId="664EA700" w14:textId="38261C90" w:rsidR="000B4A93" w:rsidRPr="00737F04" w:rsidRDefault="000B4A93" w:rsidP="000B4A93">
            <w:pPr>
              <w:jc w:val="both"/>
              <w:rPr>
                <w:rFonts w:cs="Times New Roman"/>
                <w:sz w:val="22"/>
                <w:szCs w:val="22"/>
              </w:rPr>
            </w:pPr>
            <w:r w:rsidRPr="00737F04">
              <w:rPr>
                <w:rFonts w:cs="Times New Roman"/>
                <w:sz w:val="22"/>
                <w:szCs w:val="22"/>
              </w:rPr>
              <w:t>Year 4 -2023</w:t>
            </w:r>
          </w:p>
          <w:p w14:paraId="3118C97A" w14:textId="77777777" w:rsidR="00BB3B19" w:rsidRPr="00737F04" w:rsidRDefault="00BB3B19" w:rsidP="00BB3B19">
            <w:pPr>
              <w:pStyle w:val="Paragraphedeliste"/>
              <w:jc w:val="both"/>
              <w:rPr>
                <w:rFonts w:eastAsia="Times New Roman" w:cs="Times New Roman"/>
                <w:b/>
                <w:bCs/>
              </w:rPr>
            </w:pPr>
            <w:r w:rsidRPr="00737F04">
              <w:rPr>
                <w:rFonts w:eastAsia="Times New Roman" w:cs="Times New Roman"/>
                <w:b/>
                <w:bCs/>
              </w:rPr>
              <w:t>Reducing the tax burden for protected areas</w:t>
            </w:r>
          </w:p>
          <w:p w14:paraId="3F55014F" w14:textId="266C3CD0" w:rsidR="00B656AD" w:rsidRPr="00737F04" w:rsidRDefault="000B4A93" w:rsidP="00C839F8">
            <w:pPr>
              <w:pStyle w:val="Paragraphedeliste"/>
              <w:numPr>
                <w:ilvl w:val="0"/>
                <w:numId w:val="13"/>
              </w:numPr>
              <w:jc w:val="both"/>
              <w:rPr>
                <w:rFonts w:cs="Calibri"/>
              </w:rPr>
            </w:pPr>
            <w:r w:rsidRPr="00737F04">
              <w:rPr>
                <w:rFonts w:cs="Times New Roman"/>
              </w:rPr>
              <w:lastRenderedPageBreak/>
              <w:t xml:space="preserve">BIOFIN will support </w:t>
            </w:r>
            <w:r w:rsidR="00455E81" w:rsidRPr="00FB6A2E">
              <w:rPr>
                <w:rFonts w:cs="Times New Roman"/>
              </w:rPr>
              <w:t>DFFE,</w:t>
            </w:r>
            <w:r w:rsidR="00455E81">
              <w:rPr>
                <w:rFonts w:cs="Times New Roman"/>
              </w:rPr>
              <w:t xml:space="preserve"> </w:t>
            </w:r>
            <w:r w:rsidRPr="00737F04">
              <w:rPr>
                <w:rFonts w:cs="Times New Roman"/>
              </w:rPr>
              <w:t xml:space="preserve">NT, SALGA and DCOGTA to communicate key aspects of the framework to stakeholders </w:t>
            </w:r>
          </w:p>
          <w:p w14:paraId="6E2B430E" w14:textId="3BD63EE6" w:rsidR="00C77DF4" w:rsidRPr="00737F04" w:rsidRDefault="00455E81" w:rsidP="00C839F8">
            <w:pPr>
              <w:pStyle w:val="Paragraphedeliste"/>
              <w:numPr>
                <w:ilvl w:val="0"/>
                <w:numId w:val="13"/>
              </w:numPr>
              <w:jc w:val="both"/>
              <w:rPr>
                <w:rFonts w:cs="Times New Roman"/>
              </w:rPr>
            </w:pPr>
            <w:r>
              <w:rPr>
                <w:rFonts w:cs="Calibri"/>
              </w:rPr>
              <w:t>DFFE will d</w:t>
            </w:r>
            <w:r w:rsidR="00E534A1" w:rsidRPr="00737F04">
              <w:rPr>
                <w:rFonts w:cs="Calibri"/>
              </w:rPr>
              <w:t xml:space="preserve">evelop a budget memo for National Treasury including a </w:t>
            </w:r>
            <w:proofErr w:type="gramStart"/>
            <w:r w:rsidR="00E534A1" w:rsidRPr="00737F04">
              <w:rPr>
                <w:rFonts w:cs="Calibri"/>
              </w:rPr>
              <w:t>qualifying criteria</w:t>
            </w:r>
            <w:proofErr w:type="gramEnd"/>
            <w:r w:rsidR="00E534A1" w:rsidRPr="00737F04">
              <w:rPr>
                <w:rFonts w:cs="Calibri"/>
              </w:rPr>
              <w:t xml:space="preserve"> for protected areas to be excluded from property rates in terms of Section 17 of the MPRA</w:t>
            </w:r>
          </w:p>
          <w:p w14:paraId="579B00F0" w14:textId="7F853646" w:rsidR="000B4A93" w:rsidRPr="00737F04" w:rsidRDefault="000B4A93" w:rsidP="00C839F8">
            <w:pPr>
              <w:pStyle w:val="Paragraphedeliste"/>
              <w:numPr>
                <w:ilvl w:val="0"/>
                <w:numId w:val="13"/>
              </w:numPr>
              <w:jc w:val="both"/>
              <w:rPr>
                <w:rFonts w:cs="Times New Roman"/>
              </w:rPr>
            </w:pPr>
            <w:r w:rsidRPr="00737F04">
              <w:rPr>
                <w:rFonts w:cs="Times New Roman"/>
              </w:rPr>
              <w:t>BIOFIN</w:t>
            </w:r>
            <w:r w:rsidR="00737F04">
              <w:rPr>
                <w:rFonts w:cs="Times New Roman"/>
              </w:rPr>
              <w:t>,</w:t>
            </w:r>
            <w:r w:rsidRPr="00737F04">
              <w:rPr>
                <w:rFonts w:cs="Times New Roman"/>
              </w:rPr>
              <w:t xml:space="preserve"> working with </w:t>
            </w:r>
            <w:r w:rsidR="00455E81" w:rsidRPr="00FB6A2E">
              <w:rPr>
                <w:rFonts w:cs="Times New Roman"/>
              </w:rPr>
              <w:t>DFFE</w:t>
            </w:r>
            <w:r w:rsidR="00455E81">
              <w:rPr>
                <w:rFonts w:cs="Times New Roman"/>
              </w:rPr>
              <w:t xml:space="preserve">, </w:t>
            </w:r>
            <w:r w:rsidRPr="00737F04">
              <w:rPr>
                <w:rFonts w:cs="Times New Roman"/>
              </w:rPr>
              <w:t xml:space="preserve">NT, SALGA and DCOGTA develop a financial impact report in a selected test case Municipalities on the application of rates policies  </w:t>
            </w:r>
          </w:p>
          <w:p w14:paraId="31D46BD3" w14:textId="161440E3" w:rsidR="00BB3B19" w:rsidRPr="00737F04" w:rsidRDefault="000B4A93" w:rsidP="000B4A93">
            <w:pPr>
              <w:jc w:val="both"/>
              <w:rPr>
                <w:rFonts w:cs="Times New Roman"/>
                <w:sz w:val="22"/>
                <w:szCs w:val="22"/>
              </w:rPr>
            </w:pPr>
            <w:r w:rsidRPr="00737F04">
              <w:rPr>
                <w:rFonts w:cs="Times New Roman"/>
                <w:sz w:val="22"/>
                <w:szCs w:val="22"/>
              </w:rPr>
              <w:t>Year 5 - 2024</w:t>
            </w:r>
            <w:r w:rsidRPr="00737F04">
              <w:rPr>
                <w:rFonts w:cs="Times New Roman"/>
                <w:b/>
                <w:bCs/>
                <w:sz w:val="22"/>
                <w:szCs w:val="22"/>
              </w:rPr>
              <w:t>:</w:t>
            </w:r>
            <w:r w:rsidRPr="00737F04">
              <w:rPr>
                <w:rFonts w:cs="Times New Roman"/>
                <w:i/>
                <w:iCs/>
                <w:sz w:val="22"/>
                <w:szCs w:val="22"/>
              </w:rPr>
              <w:t xml:space="preserve"> </w:t>
            </w:r>
            <w:r w:rsidRPr="00E47EFC">
              <w:rPr>
                <w:rFonts w:cs="Times New Roman"/>
                <w:i/>
                <w:iCs/>
                <w:sz w:val="22"/>
                <w:szCs w:val="22"/>
              </w:rPr>
              <w:t>Dependent on outcomes of studies and available budget</w:t>
            </w:r>
            <w:r w:rsidRPr="00737F04">
              <w:rPr>
                <w:rFonts w:cs="Times New Roman"/>
                <w:sz w:val="22"/>
                <w:szCs w:val="22"/>
              </w:rPr>
              <w:t>.</w:t>
            </w:r>
          </w:p>
          <w:p w14:paraId="72B688E2" w14:textId="5C8AC6AF" w:rsidR="000B4A93" w:rsidRPr="00737F04" w:rsidRDefault="00BB3B19" w:rsidP="00BB3B19">
            <w:pPr>
              <w:pStyle w:val="Paragraphedeliste"/>
              <w:jc w:val="both"/>
              <w:rPr>
                <w:rFonts w:cs="Times New Roman"/>
              </w:rPr>
            </w:pPr>
            <w:r w:rsidRPr="00737F04">
              <w:rPr>
                <w:rFonts w:eastAsia="Times New Roman" w:cs="Times New Roman"/>
                <w:b/>
                <w:bCs/>
              </w:rPr>
              <w:t>Reducing the tax burden for protected areas</w:t>
            </w:r>
            <w:r w:rsidR="000B4A93" w:rsidRPr="00737F04">
              <w:rPr>
                <w:rFonts w:cs="Times New Roman"/>
              </w:rPr>
              <w:t xml:space="preserve"> </w:t>
            </w:r>
          </w:p>
          <w:p w14:paraId="2C6FC508" w14:textId="46599F12" w:rsidR="002A4444" w:rsidRPr="00737F04" w:rsidRDefault="002A7928" w:rsidP="00C839F8">
            <w:pPr>
              <w:pStyle w:val="Paragraphedeliste"/>
              <w:numPr>
                <w:ilvl w:val="0"/>
                <w:numId w:val="13"/>
              </w:numPr>
              <w:jc w:val="both"/>
              <w:rPr>
                <w:rFonts w:cs="Times New Roman"/>
              </w:rPr>
            </w:pPr>
            <w:r w:rsidRPr="00737F04">
              <w:rPr>
                <w:rFonts w:cs="Times New Roman"/>
                <w:b/>
                <w:bCs/>
                <w:i/>
                <w:iCs/>
              </w:rPr>
              <w:t>IF additional funding is secured for this FS:</w:t>
            </w:r>
            <w:r w:rsidRPr="00737F04">
              <w:rPr>
                <w:rFonts w:cs="Times New Roman"/>
                <w:b/>
                <w:bCs/>
              </w:rPr>
              <w:t xml:space="preserve"> </w:t>
            </w:r>
            <w:r w:rsidR="003A024B">
              <w:rPr>
                <w:rFonts w:cs="Times New Roman"/>
                <w:b/>
                <w:bCs/>
              </w:rPr>
              <w:t xml:space="preserve">BIOFIN </w:t>
            </w:r>
            <w:r w:rsidR="002343E8">
              <w:rPr>
                <w:rFonts w:cs="Times New Roman"/>
                <w:b/>
                <w:bCs/>
              </w:rPr>
              <w:t xml:space="preserve">and DFFE will provide </w:t>
            </w:r>
            <w:r w:rsidR="002A4444" w:rsidRPr="00737F04">
              <w:rPr>
                <w:rFonts w:cs="Times New Roman"/>
              </w:rPr>
              <w:t xml:space="preserve">Continued capacity development and M&amp;E for the revised taxation system if successfully adopted. </w:t>
            </w:r>
          </w:p>
          <w:p w14:paraId="1F632D3B" w14:textId="1AE06F02" w:rsidR="00BB3B19" w:rsidRPr="00737F04" w:rsidRDefault="00575DFB" w:rsidP="00575DFB">
            <w:pPr>
              <w:jc w:val="both"/>
              <w:rPr>
                <w:rFonts w:cs="Times New Roman"/>
              </w:rPr>
            </w:pPr>
            <w:r w:rsidRPr="00737F04">
              <w:rPr>
                <w:rFonts w:eastAsia="Times New Roman" w:cs="Times New Roman"/>
                <w:b/>
                <w:bCs/>
                <w:sz w:val="22"/>
                <w:szCs w:val="22"/>
              </w:rPr>
              <w:t xml:space="preserve">               </w:t>
            </w:r>
            <w:r w:rsidR="00BB3B19" w:rsidRPr="00737F04">
              <w:rPr>
                <w:rFonts w:eastAsia="Times New Roman" w:cs="Times New Roman"/>
                <w:b/>
                <w:bCs/>
                <w:sz w:val="22"/>
                <w:szCs w:val="22"/>
              </w:rPr>
              <w:t>Ecological Fiscal Transfers</w:t>
            </w:r>
          </w:p>
          <w:p w14:paraId="0BE455F7" w14:textId="39E499A9" w:rsidR="00513292" w:rsidRPr="00FB6A2E" w:rsidRDefault="000B4A93" w:rsidP="00FD5440">
            <w:pPr>
              <w:pStyle w:val="Paragraphedeliste"/>
              <w:numPr>
                <w:ilvl w:val="0"/>
                <w:numId w:val="13"/>
              </w:numPr>
              <w:jc w:val="both"/>
              <w:rPr>
                <w:rFonts w:cs="Times New Roman"/>
              </w:rPr>
            </w:pPr>
            <w:r w:rsidRPr="00737F04">
              <w:rPr>
                <w:rFonts w:cs="Times New Roman"/>
              </w:rPr>
              <w:t>BIOFIN could support the initial development and testing of EFT, if this proves to be a viable option for SA</w:t>
            </w:r>
            <w:r w:rsidR="002A7928" w:rsidRPr="00737F04">
              <w:rPr>
                <w:rFonts w:cs="Times New Roman"/>
              </w:rPr>
              <w:t>. The level of support will be depended on available budget (currently USD60,000 is allocated towards this. Ideally, a budget of USD</w:t>
            </w:r>
            <w:r w:rsidR="00AD5385">
              <w:rPr>
                <w:rFonts w:cs="Times New Roman"/>
              </w:rPr>
              <w:t xml:space="preserve"> </w:t>
            </w:r>
            <w:proofErr w:type="spellStart"/>
            <w:r w:rsidR="00AD5385" w:rsidRPr="00AD5385">
              <w:rPr>
                <w:rFonts w:cs="Times New Roman"/>
              </w:rPr>
              <w:t>USD</w:t>
            </w:r>
            <w:proofErr w:type="spellEnd"/>
            <w:r w:rsidR="00AD5385" w:rsidRPr="00AD5385">
              <w:rPr>
                <w:rFonts w:cs="Times New Roman"/>
              </w:rPr>
              <w:t xml:space="preserve"> 100,000</w:t>
            </w:r>
            <w:r w:rsidR="00AD5385">
              <w:rPr>
                <w:rFonts w:cs="Times New Roman"/>
              </w:rPr>
              <w:t xml:space="preserve"> </w:t>
            </w:r>
            <w:r w:rsidR="002A7928" w:rsidRPr="00737F04">
              <w:rPr>
                <w:rFonts w:cs="Times New Roman"/>
              </w:rPr>
              <w:t>would be available for this).</w:t>
            </w:r>
            <w:r w:rsidRPr="00737F04">
              <w:rPr>
                <w:rFonts w:cs="Times New Roman"/>
              </w:rPr>
              <w:t xml:space="preserve"> </w:t>
            </w:r>
          </w:p>
        </w:tc>
      </w:tr>
      <w:tr w:rsidR="00A45931" w:rsidRPr="000C44F8" w14:paraId="5C22AB45" w14:textId="77777777" w:rsidTr="0040700B">
        <w:tc>
          <w:tcPr>
            <w:tcW w:w="2915" w:type="dxa"/>
          </w:tcPr>
          <w:p w14:paraId="33EB1D2F" w14:textId="7C95B385" w:rsidR="00A45931" w:rsidRPr="000C44F8" w:rsidRDefault="00A45931" w:rsidP="006F6454">
            <w:pPr>
              <w:pStyle w:val="Paragraphedeliste"/>
              <w:numPr>
                <w:ilvl w:val="0"/>
                <w:numId w:val="1"/>
              </w:numPr>
              <w:spacing w:after="160"/>
              <w:ind w:left="360"/>
              <w:jc w:val="both"/>
              <w:rPr>
                <w:rFonts w:eastAsia="Times New Roman" w:cs="Times New Roman"/>
              </w:rPr>
            </w:pPr>
            <w:r w:rsidRPr="000C44F8">
              <w:rPr>
                <w:rFonts w:eastAsia="Times New Roman" w:cs="Times New Roman"/>
              </w:rPr>
              <w:lastRenderedPageBreak/>
              <w:t xml:space="preserve">Institutional Arrangements (100 words approx.) </w:t>
            </w:r>
          </w:p>
        </w:tc>
        <w:tc>
          <w:tcPr>
            <w:tcW w:w="6787" w:type="dxa"/>
          </w:tcPr>
          <w:p w14:paraId="52974673" w14:textId="7EB838FA" w:rsidR="00A45931" w:rsidRPr="00611D58" w:rsidRDefault="00A45931" w:rsidP="000B6F20">
            <w:pPr>
              <w:pStyle w:val="Paragraphedeliste"/>
              <w:numPr>
                <w:ilvl w:val="0"/>
                <w:numId w:val="11"/>
              </w:numPr>
              <w:ind w:left="308" w:hanging="142"/>
              <w:jc w:val="both"/>
              <w:rPr>
                <w:rFonts w:cs="Times New Roman"/>
              </w:rPr>
            </w:pPr>
            <w:r w:rsidRPr="00E425C3">
              <w:rPr>
                <w:rFonts w:cs="Times New Roman"/>
              </w:rPr>
              <w:t>DFFE will provide legal interpretation and lead consultations with NT, DCOGTA and SALGA.</w:t>
            </w:r>
          </w:p>
          <w:p w14:paraId="107699F3" w14:textId="66E945DD" w:rsidR="00A45931" w:rsidRPr="00E425C3" w:rsidRDefault="00A45931" w:rsidP="000B6F20">
            <w:pPr>
              <w:pStyle w:val="Paragraphedeliste"/>
              <w:numPr>
                <w:ilvl w:val="0"/>
                <w:numId w:val="11"/>
              </w:numPr>
              <w:ind w:left="308" w:hanging="142"/>
              <w:jc w:val="both"/>
              <w:rPr>
                <w:rFonts w:cs="Times New Roman"/>
              </w:rPr>
            </w:pPr>
            <w:r w:rsidRPr="00E425C3">
              <w:rPr>
                <w:rFonts w:cs="Times New Roman"/>
              </w:rPr>
              <w:t>BIOFIN will provide technical support to DFFE, Cooperative Governance and Traditional Affairs, and National Treasury engagement</w:t>
            </w:r>
          </w:p>
          <w:p w14:paraId="30FCAF88" w14:textId="7C6EBDDC" w:rsidR="00A45931" w:rsidRPr="00E425C3" w:rsidRDefault="00A45931" w:rsidP="000B6F20">
            <w:pPr>
              <w:pStyle w:val="Paragraphedeliste"/>
              <w:numPr>
                <w:ilvl w:val="1"/>
                <w:numId w:val="3"/>
              </w:numPr>
              <w:ind w:left="308" w:hanging="142"/>
              <w:jc w:val="both"/>
              <w:rPr>
                <w:rFonts w:cs="Times New Roman"/>
              </w:rPr>
            </w:pPr>
            <w:r w:rsidRPr="00E425C3">
              <w:rPr>
                <w:rFonts w:cs="Times New Roman"/>
              </w:rPr>
              <w:t>Management authorities, relevant provincial departments and municipalities will provide data on financial implications and impact</w:t>
            </w:r>
          </w:p>
          <w:p w14:paraId="5DCB5257" w14:textId="251F9279" w:rsidR="00A45931" w:rsidRPr="00E425C3" w:rsidRDefault="00A45931" w:rsidP="000B6F20">
            <w:pPr>
              <w:pStyle w:val="Paragraphedeliste"/>
              <w:numPr>
                <w:ilvl w:val="0"/>
                <w:numId w:val="11"/>
              </w:numPr>
              <w:ind w:left="308" w:hanging="142"/>
              <w:jc w:val="both"/>
              <w:rPr>
                <w:rFonts w:cs="Times New Roman"/>
              </w:rPr>
            </w:pPr>
            <w:r w:rsidRPr="00E425C3">
              <w:rPr>
                <w:rFonts w:cs="Times New Roman"/>
              </w:rPr>
              <w:t>DOCGTA and SALGA will facilitate consultations with municipalities</w:t>
            </w:r>
          </w:p>
        </w:tc>
      </w:tr>
      <w:tr w:rsidR="00A45931" w:rsidRPr="000C44F8" w14:paraId="42BF8B21" w14:textId="77777777" w:rsidTr="000B6F20">
        <w:trPr>
          <w:trHeight w:val="619"/>
        </w:trPr>
        <w:tc>
          <w:tcPr>
            <w:tcW w:w="2915" w:type="dxa"/>
          </w:tcPr>
          <w:p w14:paraId="391163D6" w14:textId="1614ECE8" w:rsidR="00A45931" w:rsidRPr="000C44F8" w:rsidRDefault="00A45931" w:rsidP="006F6454">
            <w:pPr>
              <w:pStyle w:val="Paragraphedeliste"/>
              <w:numPr>
                <w:ilvl w:val="0"/>
                <w:numId w:val="1"/>
              </w:numPr>
              <w:spacing w:after="160"/>
              <w:ind w:left="360"/>
              <w:jc w:val="both"/>
              <w:rPr>
                <w:rFonts w:eastAsia="Times New Roman" w:cs="Times New Roman"/>
              </w:rPr>
            </w:pPr>
            <w:r w:rsidRPr="000C44F8">
              <w:rPr>
                <w:rFonts w:eastAsia="Times New Roman" w:cs="Times New Roman"/>
              </w:rPr>
              <w:t>Main risks and management response for solution implementation (100 words approx..)</w:t>
            </w:r>
          </w:p>
        </w:tc>
        <w:tc>
          <w:tcPr>
            <w:tcW w:w="6787" w:type="dxa"/>
          </w:tcPr>
          <w:p w14:paraId="1D2D69B7" w14:textId="77777777" w:rsidR="00A45931" w:rsidRPr="000C44F8" w:rsidRDefault="00A45931" w:rsidP="00A45931">
            <w:pPr>
              <w:ind w:left="166" w:hanging="166"/>
              <w:jc w:val="both"/>
              <w:rPr>
                <w:rFonts w:cs="Times New Roman"/>
                <w:sz w:val="22"/>
                <w:szCs w:val="22"/>
              </w:rPr>
            </w:pPr>
            <w:r w:rsidRPr="000C44F8">
              <w:rPr>
                <w:rFonts w:cs="Times New Roman"/>
                <w:sz w:val="22"/>
                <w:szCs w:val="22"/>
              </w:rPr>
              <w:t>•</w:t>
            </w:r>
            <w:r w:rsidRPr="000C44F8">
              <w:rPr>
                <w:rFonts w:cs="Times New Roman"/>
                <w:sz w:val="22"/>
                <w:szCs w:val="22"/>
              </w:rPr>
              <w:tab/>
              <w:t xml:space="preserve">Inability to reach a workable agreement with Cooperative Governance and Traditional Affairs, </w:t>
            </w:r>
            <w:proofErr w:type="gramStart"/>
            <w:r w:rsidRPr="000C44F8">
              <w:rPr>
                <w:rFonts w:cs="Times New Roman"/>
                <w:sz w:val="22"/>
                <w:szCs w:val="22"/>
              </w:rPr>
              <w:t>SALGA</w:t>
            </w:r>
            <w:proofErr w:type="gramEnd"/>
            <w:r w:rsidRPr="000C44F8">
              <w:rPr>
                <w:rFonts w:cs="Times New Roman"/>
                <w:sz w:val="22"/>
                <w:szCs w:val="22"/>
              </w:rPr>
              <w:t xml:space="preserve"> and National Treasury regarding proposed solutions. This will be mitigated by establishing a high-level political engagement between DFFE, Cooperative Governance and Traditional Affairs and National Treasury.</w:t>
            </w:r>
          </w:p>
          <w:p w14:paraId="723D4C26" w14:textId="77777777" w:rsidR="00A45931" w:rsidRPr="000C44F8" w:rsidRDefault="00A45931" w:rsidP="00A45931">
            <w:pPr>
              <w:ind w:left="166" w:hanging="166"/>
              <w:jc w:val="both"/>
              <w:rPr>
                <w:rFonts w:cs="Times New Roman"/>
                <w:sz w:val="22"/>
                <w:szCs w:val="22"/>
              </w:rPr>
            </w:pPr>
          </w:p>
          <w:p w14:paraId="349F3043" w14:textId="6DA31CD4" w:rsidR="00A45931" w:rsidRDefault="00A45931" w:rsidP="00A45931">
            <w:pPr>
              <w:ind w:left="166" w:hanging="166"/>
              <w:jc w:val="both"/>
              <w:rPr>
                <w:rFonts w:cs="Times New Roman"/>
                <w:sz w:val="22"/>
                <w:szCs w:val="22"/>
              </w:rPr>
            </w:pPr>
            <w:r w:rsidRPr="000C44F8">
              <w:rPr>
                <w:rFonts w:cs="Times New Roman"/>
                <w:sz w:val="22"/>
                <w:szCs w:val="22"/>
              </w:rPr>
              <w:t>•</w:t>
            </w:r>
            <w:r w:rsidRPr="000C44F8">
              <w:rPr>
                <w:rFonts w:cs="Times New Roman"/>
                <w:sz w:val="22"/>
                <w:szCs w:val="22"/>
              </w:rPr>
              <w:tab/>
              <w:t xml:space="preserve">Reluctance by SALGA, DCOGTA and NT to accept outcome of technical work to support problem statement. This will be mitigated by </w:t>
            </w:r>
            <w:r w:rsidRPr="000C44F8">
              <w:rPr>
                <w:rFonts w:cs="Times New Roman"/>
                <w:sz w:val="22"/>
                <w:szCs w:val="22"/>
              </w:rPr>
              <w:lastRenderedPageBreak/>
              <w:t xml:space="preserve">presenting alternative finance options for municipalities, namely ecological fiscal transfer to cushion financial impact. </w:t>
            </w:r>
          </w:p>
          <w:p w14:paraId="2595E92A" w14:textId="031EC0F6" w:rsidR="00B2319F" w:rsidRDefault="00B2319F" w:rsidP="00A45931">
            <w:pPr>
              <w:ind w:left="166" w:hanging="166"/>
              <w:jc w:val="both"/>
              <w:rPr>
                <w:rFonts w:cs="Times New Roman"/>
                <w:sz w:val="22"/>
                <w:szCs w:val="22"/>
              </w:rPr>
            </w:pPr>
          </w:p>
          <w:p w14:paraId="4DDD4288" w14:textId="713FEE12" w:rsidR="00B2319F" w:rsidRPr="000C44F8" w:rsidRDefault="00B2319F" w:rsidP="00A45931">
            <w:pPr>
              <w:ind w:left="166" w:hanging="166"/>
              <w:jc w:val="both"/>
              <w:rPr>
                <w:rFonts w:cs="Times New Roman"/>
                <w:sz w:val="22"/>
                <w:szCs w:val="22"/>
              </w:rPr>
            </w:pPr>
            <w:r w:rsidRPr="00E47EFC">
              <w:rPr>
                <w:rFonts w:cs="Times New Roman"/>
                <w:b/>
                <w:bCs/>
                <w:sz w:val="22"/>
                <w:szCs w:val="22"/>
              </w:rPr>
              <w:t>M</w:t>
            </w:r>
            <w:r w:rsidR="005108C5">
              <w:rPr>
                <w:rFonts w:cs="Times New Roman"/>
                <w:b/>
                <w:bCs/>
                <w:sz w:val="22"/>
                <w:szCs w:val="22"/>
              </w:rPr>
              <w:t>anagement</w:t>
            </w:r>
            <w:r w:rsidRPr="00E47EFC">
              <w:rPr>
                <w:rFonts w:cs="Times New Roman"/>
                <w:b/>
                <w:bCs/>
                <w:sz w:val="22"/>
                <w:szCs w:val="22"/>
              </w:rPr>
              <w:t xml:space="preserve"> response:</w:t>
            </w:r>
            <w:r>
              <w:rPr>
                <w:rFonts w:cs="Times New Roman"/>
                <w:sz w:val="22"/>
                <w:szCs w:val="22"/>
              </w:rPr>
              <w:t xml:space="preserve"> Conduct detailed stakeholder mapping of main decision makers and their perceptions on the issue as baseline for an effective and targeted advocacy campaign. </w:t>
            </w:r>
          </w:p>
          <w:p w14:paraId="5A0B47E4" w14:textId="77777777" w:rsidR="00A45931" w:rsidRPr="000C44F8" w:rsidRDefault="00A45931" w:rsidP="00A45931">
            <w:pPr>
              <w:ind w:left="166" w:hanging="166"/>
              <w:jc w:val="both"/>
              <w:rPr>
                <w:rFonts w:cs="Times New Roman"/>
                <w:sz w:val="22"/>
                <w:szCs w:val="22"/>
              </w:rPr>
            </w:pPr>
          </w:p>
          <w:p w14:paraId="7DD1CF97" w14:textId="462F8D70" w:rsidR="00A45931" w:rsidRPr="000C44F8" w:rsidRDefault="00A45931" w:rsidP="00A45931">
            <w:pPr>
              <w:ind w:left="166" w:hanging="166"/>
              <w:jc w:val="both"/>
              <w:rPr>
                <w:rFonts w:cs="Times New Roman"/>
                <w:sz w:val="22"/>
                <w:szCs w:val="22"/>
              </w:rPr>
            </w:pPr>
            <w:r w:rsidRPr="000C44F8">
              <w:rPr>
                <w:rFonts w:cs="Times New Roman"/>
                <w:sz w:val="22"/>
                <w:szCs w:val="22"/>
              </w:rPr>
              <w:t>•</w:t>
            </w:r>
            <w:r w:rsidRPr="000C44F8">
              <w:rPr>
                <w:rFonts w:cs="Times New Roman"/>
                <w:sz w:val="22"/>
                <w:szCs w:val="22"/>
              </w:rPr>
              <w:tab/>
              <w:t>Reluctance of municipalities to review property rates policy to align to interpretive notes. This will be mitigated by enlisting DCOGTA and SALGA to facilitate consultation and participate in the test case.</w:t>
            </w:r>
          </w:p>
          <w:p w14:paraId="7515C4EB" w14:textId="77777777" w:rsidR="00A45931" w:rsidRPr="000C44F8" w:rsidRDefault="00A45931" w:rsidP="00A45931">
            <w:pPr>
              <w:ind w:left="166" w:hanging="166"/>
              <w:jc w:val="both"/>
              <w:rPr>
                <w:rFonts w:cs="Times New Roman"/>
                <w:sz w:val="22"/>
                <w:szCs w:val="22"/>
              </w:rPr>
            </w:pPr>
          </w:p>
          <w:p w14:paraId="23746125" w14:textId="4491F755" w:rsidR="00A45931" w:rsidRPr="000C44F8" w:rsidRDefault="00A45931" w:rsidP="000B6F20">
            <w:pPr>
              <w:pStyle w:val="Paragraphedeliste"/>
              <w:numPr>
                <w:ilvl w:val="0"/>
                <w:numId w:val="9"/>
              </w:numPr>
              <w:ind w:left="166" w:hanging="166"/>
              <w:jc w:val="both"/>
              <w:rPr>
                <w:rFonts w:cs="Times New Roman"/>
              </w:rPr>
            </w:pPr>
            <w:r w:rsidRPr="000C44F8">
              <w:rPr>
                <w:rFonts w:cs="Times New Roman"/>
              </w:rPr>
              <w:t xml:space="preserve">Reluctance to implement ecological fiscal transfers, due to fiscal constraints This will be mitigated by working with National Treasury on a mechanism </w:t>
            </w:r>
            <w:r w:rsidR="005E308C" w:rsidRPr="000C44F8">
              <w:rPr>
                <w:rFonts w:cs="Times New Roman"/>
              </w:rPr>
              <w:t>to indirectly</w:t>
            </w:r>
            <w:r w:rsidRPr="000C44F8">
              <w:rPr>
                <w:rFonts w:cs="Times New Roman"/>
              </w:rPr>
              <w:t xml:space="preserve"> compensate municipalities with a high number of PAs vs rates base, through intergovernmental transfers that acknowledge the loss of revenue when PAs pay less/no property rates</w:t>
            </w:r>
            <w:r w:rsidR="00E425C3" w:rsidRPr="00E47EFC">
              <w:rPr>
                <w:rFonts w:cs="Times New Roman"/>
              </w:rPr>
              <w:t>.</w:t>
            </w:r>
            <w:r w:rsidR="0046515C" w:rsidRPr="00E47EFC">
              <w:rPr>
                <w:rFonts w:cs="Times New Roman"/>
              </w:rPr>
              <w:t xml:space="preserve"> This </w:t>
            </w:r>
            <w:r w:rsidR="000442B6" w:rsidRPr="00E47EFC">
              <w:rPr>
                <w:rFonts w:cs="Times New Roman"/>
              </w:rPr>
              <w:t xml:space="preserve">will </w:t>
            </w:r>
            <w:r w:rsidR="00D977EF" w:rsidRPr="00E47EFC">
              <w:rPr>
                <w:rFonts w:cs="Times New Roman"/>
              </w:rPr>
              <w:t xml:space="preserve">also </w:t>
            </w:r>
            <w:r w:rsidR="000442B6" w:rsidRPr="00E47EFC">
              <w:rPr>
                <w:rFonts w:cs="Times New Roman"/>
              </w:rPr>
              <w:t xml:space="preserve">be mitigated through the crafting and implementation of an advocacy strategy </w:t>
            </w:r>
            <w:r w:rsidR="00F23421" w:rsidRPr="00E47EFC">
              <w:rPr>
                <w:rFonts w:cs="Times New Roman"/>
              </w:rPr>
              <w:t>targeted to relevant decision makers and their concerns.</w:t>
            </w:r>
          </w:p>
        </w:tc>
      </w:tr>
      <w:tr w:rsidR="00A45931" w:rsidRPr="000C44F8" w14:paraId="15734F93" w14:textId="77777777" w:rsidTr="0040700B">
        <w:tc>
          <w:tcPr>
            <w:tcW w:w="2915" w:type="dxa"/>
            <w:shd w:val="clear" w:color="auto" w:fill="D9D9D9" w:themeFill="background1" w:themeFillShade="D9"/>
          </w:tcPr>
          <w:p w14:paraId="49493DCA" w14:textId="6325F1DF" w:rsidR="00A45931" w:rsidRPr="000C44F8" w:rsidRDefault="00A45931" w:rsidP="006F6454">
            <w:pPr>
              <w:pStyle w:val="Paragraphedeliste"/>
              <w:numPr>
                <w:ilvl w:val="0"/>
                <w:numId w:val="1"/>
              </w:numPr>
              <w:spacing w:after="160"/>
              <w:ind w:left="360"/>
              <w:jc w:val="both"/>
              <w:rPr>
                <w:rFonts w:eastAsia="Times New Roman" w:cs="Times New Roman"/>
              </w:rPr>
            </w:pPr>
            <w:r w:rsidRPr="000C44F8">
              <w:rPr>
                <w:rFonts w:eastAsia="Times New Roman" w:cs="Times New Roman"/>
              </w:rPr>
              <w:lastRenderedPageBreak/>
              <w:t>Sustainability and institutionalization (100 words approx..)</w:t>
            </w:r>
          </w:p>
        </w:tc>
        <w:tc>
          <w:tcPr>
            <w:tcW w:w="6787" w:type="dxa"/>
            <w:shd w:val="clear" w:color="auto" w:fill="D9D9D9" w:themeFill="background1" w:themeFillShade="D9"/>
          </w:tcPr>
          <w:p w14:paraId="46824021" w14:textId="1EFB2799" w:rsidR="00A45931" w:rsidRPr="000C44F8" w:rsidRDefault="00A45931" w:rsidP="00A45931">
            <w:pPr>
              <w:jc w:val="both"/>
              <w:rPr>
                <w:rFonts w:cs="Times New Roman"/>
                <w:sz w:val="22"/>
                <w:szCs w:val="22"/>
              </w:rPr>
            </w:pPr>
            <w:r w:rsidRPr="000C44F8">
              <w:rPr>
                <w:rFonts w:cs="Times New Roman"/>
                <w:sz w:val="22"/>
                <w:szCs w:val="22"/>
              </w:rPr>
              <w:t xml:space="preserve">This finance solution will result in correct application and interpretation of legislative which will be through policy practice notes that will effect changes to municipal property policies.  Municipalities will have access to policy guidelines to guide the design of their respective property rates that recognizes the intrinsic biodiversity value of protected areas.  </w:t>
            </w:r>
          </w:p>
          <w:p w14:paraId="0DE31E43" w14:textId="77777777" w:rsidR="00A45931" w:rsidRPr="000C44F8" w:rsidRDefault="00A45931" w:rsidP="00A45931">
            <w:pPr>
              <w:jc w:val="both"/>
              <w:rPr>
                <w:rFonts w:cs="Times New Roman"/>
                <w:sz w:val="22"/>
                <w:szCs w:val="22"/>
              </w:rPr>
            </w:pPr>
            <w:r w:rsidRPr="000C44F8">
              <w:rPr>
                <w:rFonts w:cs="Times New Roman"/>
                <w:sz w:val="22"/>
                <w:szCs w:val="22"/>
              </w:rPr>
              <w:br/>
              <w:t xml:space="preserve">BIOFIN’s role in this finance solution will be to provide technical support to what is essentially a government led process, which ensures strong buy-in from government counterparts. </w:t>
            </w:r>
          </w:p>
          <w:p w14:paraId="4AD414F5" w14:textId="77777777" w:rsidR="00A45931" w:rsidRDefault="00A45931" w:rsidP="00A45931">
            <w:pPr>
              <w:jc w:val="both"/>
              <w:rPr>
                <w:rFonts w:cs="Times New Roman"/>
                <w:sz w:val="22"/>
                <w:szCs w:val="22"/>
              </w:rPr>
            </w:pPr>
            <w:r w:rsidRPr="000C44F8">
              <w:rPr>
                <w:rFonts w:cs="Times New Roman"/>
                <w:sz w:val="22"/>
                <w:szCs w:val="22"/>
              </w:rPr>
              <w:t xml:space="preserve">The development of </w:t>
            </w:r>
            <w:r w:rsidR="00192CDC">
              <w:rPr>
                <w:rFonts w:cs="Times New Roman"/>
                <w:sz w:val="22"/>
                <w:szCs w:val="22"/>
              </w:rPr>
              <w:t xml:space="preserve">an </w:t>
            </w:r>
            <w:r w:rsidRPr="000C44F8">
              <w:rPr>
                <w:rFonts w:cs="Times New Roman"/>
                <w:sz w:val="22"/>
                <w:szCs w:val="22"/>
              </w:rPr>
              <w:t>ecological fiscal transfer-like mechanism for municipalities will mitigate against potential backlash resulting from municipality loss of revenue.</w:t>
            </w:r>
          </w:p>
          <w:p w14:paraId="65EECE75" w14:textId="03180067" w:rsidR="00467A53" w:rsidRPr="000C44F8" w:rsidRDefault="00467A53" w:rsidP="00A45931">
            <w:pPr>
              <w:jc w:val="both"/>
              <w:rPr>
                <w:rFonts w:eastAsia="Times New Roman" w:cs="Times New Roman"/>
                <w:sz w:val="22"/>
                <w:szCs w:val="22"/>
              </w:rPr>
            </w:pPr>
          </w:p>
        </w:tc>
      </w:tr>
      <w:tr w:rsidR="00A45931" w:rsidRPr="000C44F8" w14:paraId="0FE4437D" w14:textId="77777777" w:rsidTr="0040700B">
        <w:tc>
          <w:tcPr>
            <w:tcW w:w="2915" w:type="dxa"/>
            <w:shd w:val="clear" w:color="auto" w:fill="D9D9D9" w:themeFill="background1" w:themeFillShade="D9"/>
          </w:tcPr>
          <w:p w14:paraId="0814A6AF" w14:textId="1AB05576" w:rsidR="00A45931" w:rsidRPr="000C44F8" w:rsidRDefault="00A45931" w:rsidP="006F6454">
            <w:pPr>
              <w:pStyle w:val="Paragraphedeliste"/>
              <w:numPr>
                <w:ilvl w:val="0"/>
                <w:numId w:val="1"/>
              </w:numPr>
              <w:spacing w:after="160"/>
              <w:ind w:left="360"/>
              <w:jc w:val="both"/>
              <w:rPr>
                <w:rFonts w:eastAsia="Times New Roman" w:cs="Times New Roman"/>
              </w:rPr>
            </w:pPr>
            <w:r w:rsidRPr="000C44F8">
              <w:rPr>
                <w:rFonts w:eastAsia="Times New Roman" w:cs="Times New Roman"/>
              </w:rPr>
              <w:t>M&amp;E (100 words approx.)</w:t>
            </w:r>
          </w:p>
        </w:tc>
        <w:tc>
          <w:tcPr>
            <w:tcW w:w="6787" w:type="dxa"/>
            <w:shd w:val="clear" w:color="auto" w:fill="D9D9D9" w:themeFill="background1" w:themeFillShade="D9"/>
          </w:tcPr>
          <w:p w14:paraId="1F0211B1" w14:textId="77777777" w:rsidR="00371D76" w:rsidRPr="000C44F8" w:rsidRDefault="00A45931" w:rsidP="00A45931">
            <w:pPr>
              <w:jc w:val="both"/>
              <w:rPr>
                <w:rFonts w:cs="Times New Roman"/>
                <w:sz w:val="22"/>
                <w:szCs w:val="22"/>
              </w:rPr>
            </w:pPr>
            <w:r w:rsidRPr="000C44F8">
              <w:rPr>
                <w:rFonts w:cs="Times New Roman"/>
                <w:sz w:val="22"/>
                <w:szCs w:val="22"/>
              </w:rPr>
              <w:t>Impacts of the solution will be assessed by the national team and reported to the global team every 6 months as part of the progress reporting process</w:t>
            </w:r>
            <w:r w:rsidR="00785FB5" w:rsidRPr="000C44F8">
              <w:rPr>
                <w:rFonts w:cs="Times New Roman"/>
                <w:sz w:val="22"/>
                <w:szCs w:val="22"/>
              </w:rPr>
              <w:t xml:space="preserve">. </w:t>
            </w:r>
          </w:p>
          <w:p w14:paraId="59F2A79E" w14:textId="77777777" w:rsidR="00371D76" w:rsidRPr="000C44F8" w:rsidRDefault="00371D76" w:rsidP="00A45931">
            <w:pPr>
              <w:jc w:val="both"/>
              <w:rPr>
                <w:rFonts w:cs="Times New Roman"/>
                <w:sz w:val="22"/>
                <w:szCs w:val="22"/>
              </w:rPr>
            </w:pPr>
          </w:p>
          <w:p w14:paraId="5632032B" w14:textId="2951EBF0" w:rsidR="00A45931" w:rsidRPr="000C44F8" w:rsidRDefault="00371D76" w:rsidP="00A45931">
            <w:pPr>
              <w:jc w:val="both"/>
              <w:rPr>
                <w:rFonts w:cs="Times New Roman"/>
                <w:sz w:val="22"/>
                <w:szCs w:val="22"/>
              </w:rPr>
            </w:pPr>
            <w:r w:rsidRPr="000C44F8">
              <w:rPr>
                <w:rFonts w:cs="Times New Roman"/>
                <w:sz w:val="22"/>
                <w:szCs w:val="22"/>
              </w:rPr>
              <w:t xml:space="preserve">The </w:t>
            </w:r>
            <w:r w:rsidR="00246130" w:rsidRPr="000C44F8">
              <w:rPr>
                <w:rFonts w:cs="Times New Roman"/>
                <w:sz w:val="22"/>
                <w:szCs w:val="22"/>
              </w:rPr>
              <w:t xml:space="preserve">BIOFIN core team in South Africa will monitor progress against the set </w:t>
            </w:r>
            <w:r w:rsidR="001031BD" w:rsidRPr="000C44F8">
              <w:rPr>
                <w:rFonts w:cs="Times New Roman"/>
                <w:sz w:val="22"/>
                <w:szCs w:val="22"/>
              </w:rPr>
              <w:t xml:space="preserve">activities on a </w:t>
            </w:r>
            <w:r w:rsidR="00B412F6" w:rsidRPr="000C44F8">
              <w:rPr>
                <w:rFonts w:cs="Times New Roman"/>
                <w:sz w:val="22"/>
                <w:szCs w:val="22"/>
              </w:rPr>
              <w:t xml:space="preserve">quarterly </w:t>
            </w:r>
            <w:r w:rsidR="001031BD" w:rsidRPr="000C44F8">
              <w:rPr>
                <w:rFonts w:cs="Times New Roman"/>
                <w:sz w:val="22"/>
                <w:szCs w:val="22"/>
              </w:rPr>
              <w:t>basis.</w:t>
            </w:r>
          </w:p>
          <w:p w14:paraId="346BD807" w14:textId="284B637B" w:rsidR="00737C85" w:rsidRPr="000C44F8" w:rsidRDefault="00737C85" w:rsidP="00A45931">
            <w:pPr>
              <w:jc w:val="both"/>
              <w:rPr>
                <w:sz w:val="22"/>
                <w:szCs w:val="22"/>
              </w:rPr>
            </w:pPr>
          </w:p>
          <w:p w14:paraId="6F341E7A" w14:textId="5464C6E0" w:rsidR="00737C85" w:rsidRDefault="00737C85" w:rsidP="00A45931">
            <w:pPr>
              <w:jc w:val="both"/>
              <w:rPr>
                <w:sz w:val="22"/>
                <w:szCs w:val="22"/>
              </w:rPr>
            </w:pPr>
            <w:r w:rsidRPr="000C44F8">
              <w:rPr>
                <w:sz w:val="22"/>
                <w:szCs w:val="22"/>
              </w:rPr>
              <w:t xml:space="preserve">M&amp;E will be conducted in collaboration with DFFE and the UNDP M&amp;E unit. </w:t>
            </w:r>
          </w:p>
          <w:p w14:paraId="392E7324" w14:textId="7175240E" w:rsidR="00E47EFC" w:rsidRDefault="00E47EFC" w:rsidP="00A45931">
            <w:pPr>
              <w:jc w:val="both"/>
              <w:rPr>
                <w:sz w:val="22"/>
                <w:szCs w:val="22"/>
              </w:rPr>
            </w:pPr>
          </w:p>
          <w:p w14:paraId="35F52F50" w14:textId="295D3101" w:rsidR="00E47EFC" w:rsidRPr="000C44F8" w:rsidRDefault="00E47EFC" w:rsidP="00A45931">
            <w:pPr>
              <w:jc w:val="both"/>
              <w:rPr>
                <w:sz w:val="22"/>
                <w:szCs w:val="22"/>
              </w:rPr>
            </w:pPr>
            <w:r>
              <w:rPr>
                <w:sz w:val="22"/>
                <w:szCs w:val="22"/>
              </w:rPr>
              <w:t xml:space="preserve">DFFE provides monthly progress reports on their aspects of the work to UNDP CO and UNDP BIOFIN global team, as part of the </w:t>
            </w:r>
            <w:proofErr w:type="spellStart"/>
            <w:r>
              <w:rPr>
                <w:sz w:val="22"/>
                <w:szCs w:val="22"/>
              </w:rPr>
              <w:t>LoA</w:t>
            </w:r>
            <w:proofErr w:type="spellEnd"/>
            <w:r>
              <w:rPr>
                <w:sz w:val="22"/>
                <w:szCs w:val="22"/>
              </w:rPr>
              <w:t xml:space="preserve"> agreement.</w:t>
            </w:r>
          </w:p>
          <w:p w14:paraId="1B4B3E0D" w14:textId="57625074" w:rsidR="00A45931" w:rsidRPr="000C44F8" w:rsidRDefault="00A45931" w:rsidP="00E87583">
            <w:pPr>
              <w:jc w:val="both"/>
              <w:rPr>
                <w:sz w:val="22"/>
                <w:szCs w:val="22"/>
              </w:rPr>
            </w:pPr>
          </w:p>
        </w:tc>
      </w:tr>
      <w:tr w:rsidR="00A45931" w:rsidRPr="000C44F8" w14:paraId="26F28DE2" w14:textId="77777777" w:rsidTr="00E425C3">
        <w:tc>
          <w:tcPr>
            <w:tcW w:w="9702" w:type="dxa"/>
            <w:gridSpan w:val="2"/>
            <w:shd w:val="clear" w:color="auto" w:fill="D9D9D9" w:themeFill="background1" w:themeFillShade="D9"/>
          </w:tcPr>
          <w:p w14:paraId="4CA9BE33" w14:textId="075C263C" w:rsidR="00A45931" w:rsidRPr="000C44F8" w:rsidRDefault="00A45931" w:rsidP="00A45931">
            <w:pPr>
              <w:jc w:val="both"/>
              <w:rPr>
                <w:rFonts w:cs="Times New Roman"/>
                <w:sz w:val="22"/>
                <w:szCs w:val="22"/>
              </w:rPr>
            </w:pPr>
            <w:r w:rsidRPr="000C44F8">
              <w:rPr>
                <w:rFonts w:cs="Times New Roman"/>
                <w:sz w:val="22"/>
                <w:szCs w:val="22"/>
              </w:rPr>
              <w:lastRenderedPageBreak/>
              <w:t xml:space="preserve">Impacts of the solution will be assessed by the national team and reported to the global team every 6 months as part of the progress reporting process and focusing on the main indicators listed below:  </w:t>
            </w:r>
          </w:p>
        </w:tc>
      </w:tr>
      <w:tr w:rsidR="007B5867" w:rsidRPr="000C44F8" w14:paraId="298D5590" w14:textId="77777777" w:rsidTr="00EC1CFB">
        <w:trPr>
          <w:trHeight w:val="237"/>
        </w:trPr>
        <w:tc>
          <w:tcPr>
            <w:tcW w:w="9702" w:type="dxa"/>
            <w:gridSpan w:val="2"/>
            <w:shd w:val="clear" w:color="auto" w:fill="D9D9D9" w:themeFill="background1" w:themeFillShade="D9"/>
          </w:tcPr>
          <w:p w14:paraId="5E7E2CE6" w14:textId="28B58643" w:rsidR="007B5867" w:rsidRPr="000C44F8" w:rsidRDefault="007B5867" w:rsidP="00A45931">
            <w:pPr>
              <w:jc w:val="both"/>
              <w:rPr>
                <w:rFonts w:cs="Times New Roman"/>
                <w:sz w:val="22"/>
                <w:szCs w:val="22"/>
              </w:rPr>
            </w:pPr>
            <w:r w:rsidRPr="000C44F8">
              <w:rPr>
                <w:rFonts w:eastAsia="Times New Roman" w:cs="Times New Roman"/>
                <w:b/>
                <w:bCs/>
                <w:sz w:val="22"/>
                <w:szCs w:val="22"/>
                <w:u w:val="single"/>
              </w:rPr>
              <w:t>Global</w:t>
            </w:r>
            <w:r>
              <w:rPr>
                <w:rFonts w:eastAsia="Times New Roman" w:cs="Times New Roman"/>
                <w:b/>
                <w:bCs/>
                <w:sz w:val="22"/>
                <w:szCs w:val="22"/>
                <w:u w:val="single"/>
              </w:rPr>
              <w:t>/Headline</w:t>
            </w:r>
            <w:r w:rsidRPr="000C44F8">
              <w:rPr>
                <w:rFonts w:eastAsia="Times New Roman" w:cs="Times New Roman"/>
                <w:b/>
                <w:bCs/>
                <w:sz w:val="22"/>
                <w:szCs w:val="22"/>
                <w:u w:val="single"/>
              </w:rPr>
              <w:t xml:space="preserve"> Indicators</w:t>
            </w:r>
          </w:p>
        </w:tc>
      </w:tr>
    </w:tbl>
    <w:tbl>
      <w:tblPr>
        <w:tblStyle w:val="TableGrid11"/>
        <w:tblW w:w="9702" w:type="dxa"/>
        <w:tblInd w:w="-351" w:type="dxa"/>
        <w:tblLook w:val="04A0" w:firstRow="1" w:lastRow="0" w:firstColumn="1" w:lastColumn="0" w:noHBand="0" w:noVBand="1"/>
      </w:tblPr>
      <w:tblGrid>
        <w:gridCol w:w="2898"/>
        <w:gridCol w:w="3603"/>
        <w:gridCol w:w="3201"/>
      </w:tblGrid>
      <w:tr w:rsidR="00CB5FDA" w:rsidRPr="000C44F8" w14:paraId="06A3550C" w14:textId="77777777" w:rsidTr="0040700B">
        <w:tc>
          <w:tcPr>
            <w:tcW w:w="2898" w:type="dxa"/>
            <w:shd w:val="clear" w:color="auto" w:fill="D9D9D9"/>
          </w:tcPr>
          <w:p w14:paraId="7F828D68" w14:textId="77777777" w:rsidR="00CB5FDA" w:rsidRPr="000C44F8" w:rsidRDefault="00CB5FDA" w:rsidP="00D74CE4">
            <w:pPr>
              <w:rPr>
                <w:rFonts w:eastAsia="Times New Roman" w:cs="Times New Roman"/>
                <w:b/>
                <w:sz w:val="22"/>
                <w:szCs w:val="22"/>
                <w:u w:val="single"/>
              </w:rPr>
            </w:pPr>
            <w:r w:rsidRPr="000C44F8">
              <w:rPr>
                <w:rFonts w:eastAsia="Times New Roman" w:cs="Times New Roman"/>
                <w:b/>
                <w:sz w:val="22"/>
                <w:szCs w:val="22"/>
                <w:u w:val="single"/>
              </w:rPr>
              <w:t xml:space="preserve">Indicator </w:t>
            </w:r>
          </w:p>
        </w:tc>
        <w:tc>
          <w:tcPr>
            <w:tcW w:w="3603" w:type="dxa"/>
            <w:shd w:val="clear" w:color="auto" w:fill="D9D9D9"/>
          </w:tcPr>
          <w:p w14:paraId="4E77CEAF" w14:textId="77777777" w:rsidR="00CB5FDA" w:rsidRPr="000C44F8" w:rsidRDefault="00CB5FDA" w:rsidP="00D74CE4">
            <w:pPr>
              <w:rPr>
                <w:rFonts w:cs="Times New Roman"/>
                <w:b/>
                <w:sz w:val="22"/>
                <w:szCs w:val="22"/>
                <w:u w:val="single"/>
              </w:rPr>
            </w:pPr>
            <w:r w:rsidRPr="000C44F8">
              <w:rPr>
                <w:rFonts w:cs="Times New Roman"/>
                <w:b/>
                <w:sz w:val="22"/>
                <w:szCs w:val="22"/>
                <w:u w:val="single"/>
              </w:rPr>
              <w:t>Baseline</w:t>
            </w:r>
          </w:p>
        </w:tc>
        <w:tc>
          <w:tcPr>
            <w:tcW w:w="3201" w:type="dxa"/>
            <w:shd w:val="clear" w:color="auto" w:fill="D9D9D9"/>
          </w:tcPr>
          <w:p w14:paraId="6540EBCF" w14:textId="77777777" w:rsidR="00CB5FDA" w:rsidRPr="000C44F8" w:rsidRDefault="00CB5FDA" w:rsidP="00D74CE4">
            <w:pPr>
              <w:rPr>
                <w:rFonts w:cs="Times New Roman"/>
                <w:b/>
                <w:sz w:val="22"/>
                <w:szCs w:val="22"/>
                <w:u w:val="single"/>
              </w:rPr>
            </w:pPr>
            <w:r w:rsidRPr="000C44F8">
              <w:rPr>
                <w:rFonts w:cs="Times New Roman"/>
                <w:b/>
                <w:sz w:val="22"/>
                <w:szCs w:val="22"/>
                <w:u w:val="single"/>
              </w:rPr>
              <w:t>Target</w:t>
            </w:r>
          </w:p>
        </w:tc>
      </w:tr>
      <w:tr w:rsidR="005906CD" w:rsidRPr="000C44F8" w14:paraId="62B24124" w14:textId="77777777" w:rsidTr="0040700B">
        <w:tc>
          <w:tcPr>
            <w:tcW w:w="2898" w:type="dxa"/>
            <w:vMerge w:val="restart"/>
            <w:shd w:val="clear" w:color="auto" w:fill="D9D9D9"/>
          </w:tcPr>
          <w:p w14:paraId="43024F9A" w14:textId="46D51F64" w:rsidR="005906CD" w:rsidRPr="000C44F8" w:rsidRDefault="005906CD" w:rsidP="00D74CE4">
            <w:pPr>
              <w:rPr>
                <w:rFonts w:eastAsia="Times New Roman" w:cs="Times New Roman"/>
                <w:color w:val="000000" w:themeColor="text1"/>
                <w:sz w:val="22"/>
                <w:szCs w:val="22"/>
              </w:rPr>
            </w:pPr>
            <w:r w:rsidRPr="000C44F8">
              <w:rPr>
                <w:rFonts w:eastAsia="Times New Roman" w:cs="Times New Roman"/>
                <w:color w:val="000000" w:themeColor="text1"/>
                <w:sz w:val="22"/>
                <w:szCs w:val="22"/>
                <w:lang w:val="en-GB"/>
              </w:rPr>
              <w:t xml:space="preserve">Reduction property rates charged on protected areas / </w:t>
            </w:r>
            <w:r w:rsidRPr="000C44F8">
              <w:rPr>
                <w:rFonts w:eastAsiaTheme="minorEastAsia"/>
                <w:i/>
                <w:sz w:val="22"/>
                <w:szCs w:val="22"/>
              </w:rPr>
              <w:t>Estimated avoided expenditures for biodiversity conservation</w:t>
            </w:r>
          </w:p>
        </w:tc>
        <w:tc>
          <w:tcPr>
            <w:tcW w:w="3603" w:type="dxa"/>
            <w:shd w:val="clear" w:color="auto" w:fill="D9D9D9"/>
          </w:tcPr>
          <w:p w14:paraId="4AB4A129" w14:textId="2ED599A5" w:rsidR="005906CD" w:rsidRPr="000C44F8" w:rsidRDefault="005906CD" w:rsidP="00D74CE4">
            <w:pPr>
              <w:rPr>
                <w:rFonts w:cs="Times New Roman"/>
                <w:color w:val="000000" w:themeColor="text1"/>
                <w:sz w:val="22"/>
                <w:szCs w:val="22"/>
                <w:highlight w:val="magenta"/>
              </w:rPr>
            </w:pPr>
            <w:r w:rsidRPr="000C44F8">
              <w:rPr>
                <w:rFonts w:cs="Times New Roman"/>
                <w:color w:val="000000" w:themeColor="text1"/>
                <w:sz w:val="22"/>
                <w:szCs w:val="22"/>
                <w:lang w:val="en-GB"/>
              </w:rPr>
              <w:t xml:space="preserve">R212million per annum spent on property rates by </w:t>
            </w:r>
            <w:proofErr w:type="spellStart"/>
            <w:r w:rsidRPr="000C44F8">
              <w:rPr>
                <w:rFonts w:cs="Times New Roman"/>
                <w:color w:val="000000" w:themeColor="text1"/>
                <w:sz w:val="22"/>
                <w:szCs w:val="22"/>
                <w:lang w:val="en-GB"/>
              </w:rPr>
              <w:t>SANParks</w:t>
            </w:r>
            <w:proofErr w:type="spellEnd"/>
            <w:r w:rsidRPr="000C44F8">
              <w:rPr>
                <w:rFonts w:cs="Times New Roman"/>
                <w:color w:val="000000" w:themeColor="text1"/>
                <w:sz w:val="22"/>
                <w:szCs w:val="22"/>
                <w:lang w:val="en-GB"/>
              </w:rPr>
              <w:t xml:space="preserve"> in 2016</w:t>
            </w:r>
          </w:p>
        </w:tc>
        <w:tc>
          <w:tcPr>
            <w:tcW w:w="3201" w:type="dxa"/>
            <w:shd w:val="clear" w:color="auto" w:fill="D9D9D9"/>
          </w:tcPr>
          <w:p w14:paraId="290F5A56" w14:textId="77777777" w:rsidR="005906CD" w:rsidRDefault="005906CD" w:rsidP="00D74CE4">
            <w:pPr>
              <w:rPr>
                <w:rFonts w:cs="Times New Roman"/>
                <w:color w:val="000000" w:themeColor="text1"/>
                <w:sz w:val="22"/>
                <w:szCs w:val="22"/>
                <w:lang w:val="en-GB"/>
              </w:rPr>
            </w:pPr>
            <w:r w:rsidRPr="000C44F8">
              <w:rPr>
                <w:rFonts w:cs="Times New Roman"/>
                <w:color w:val="000000" w:themeColor="text1"/>
                <w:sz w:val="22"/>
                <w:szCs w:val="22"/>
                <w:lang w:val="en-GB"/>
              </w:rPr>
              <w:t xml:space="preserve">50% reduction in property rates </w:t>
            </w:r>
            <w:r>
              <w:rPr>
                <w:rFonts w:cs="Times New Roman"/>
                <w:color w:val="000000" w:themeColor="text1"/>
                <w:sz w:val="22"/>
                <w:szCs w:val="22"/>
                <w:lang w:val="en-GB"/>
              </w:rPr>
              <w:t xml:space="preserve">for </w:t>
            </w:r>
            <w:proofErr w:type="spellStart"/>
            <w:r>
              <w:rPr>
                <w:rFonts w:cs="Times New Roman"/>
                <w:color w:val="000000" w:themeColor="text1"/>
                <w:sz w:val="22"/>
                <w:szCs w:val="22"/>
                <w:lang w:val="en-GB"/>
              </w:rPr>
              <w:t>SANParks</w:t>
            </w:r>
            <w:proofErr w:type="spellEnd"/>
            <w:r>
              <w:rPr>
                <w:rFonts w:cs="Times New Roman"/>
                <w:color w:val="000000" w:themeColor="text1"/>
                <w:sz w:val="22"/>
                <w:szCs w:val="22"/>
                <w:lang w:val="en-GB"/>
              </w:rPr>
              <w:t xml:space="preserve"> </w:t>
            </w:r>
            <w:r w:rsidRPr="000C44F8">
              <w:rPr>
                <w:rFonts w:cs="Times New Roman"/>
                <w:color w:val="000000" w:themeColor="text1"/>
                <w:sz w:val="22"/>
                <w:szCs w:val="22"/>
                <w:lang w:val="en-GB"/>
              </w:rPr>
              <w:t>by 2024</w:t>
            </w:r>
            <w:r>
              <w:rPr>
                <w:rFonts w:cs="Times New Roman"/>
                <w:color w:val="000000" w:themeColor="text1"/>
                <w:sz w:val="22"/>
                <w:szCs w:val="22"/>
                <w:lang w:val="en-GB"/>
              </w:rPr>
              <w:t xml:space="preserve"> </w:t>
            </w:r>
          </w:p>
          <w:p w14:paraId="7C39BE58" w14:textId="77777777" w:rsidR="005906CD" w:rsidRDefault="005906CD" w:rsidP="00D74CE4">
            <w:pPr>
              <w:rPr>
                <w:rFonts w:cs="Times New Roman"/>
                <w:color w:val="000000" w:themeColor="text1"/>
                <w:sz w:val="22"/>
                <w:szCs w:val="22"/>
                <w:lang w:val="en-GB"/>
              </w:rPr>
            </w:pPr>
          </w:p>
          <w:p w14:paraId="2439F37C" w14:textId="2E396C9B" w:rsidR="005906CD" w:rsidRDefault="005906CD" w:rsidP="00D74CE4">
            <w:pPr>
              <w:rPr>
                <w:rFonts w:cs="Times New Roman"/>
                <w:color w:val="000000" w:themeColor="text1"/>
                <w:sz w:val="22"/>
                <w:szCs w:val="22"/>
                <w:lang w:val="en-GB"/>
              </w:rPr>
            </w:pPr>
            <w:r>
              <w:rPr>
                <w:rFonts w:cs="Times New Roman"/>
                <w:color w:val="000000" w:themeColor="text1"/>
                <w:sz w:val="22"/>
                <w:szCs w:val="22"/>
                <w:lang w:val="en-GB"/>
              </w:rPr>
              <w:t>R106</w:t>
            </w:r>
            <w:r w:rsidR="00CD3982">
              <w:rPr>
                <w:rFonts w:cs="Times New Roman"/>
                <w:color w:val="000000" w:themeColor="text1"/>
                <w:sz w:val="22"/>
                <w:szCs w:val="22"/>
                <w:lang w:val="en-GB"/>
              </w:rPr>
              <w:t xml:space="preserve"> </w:t>
            </w:r>
            <w:r>
              <w:rPr>
                <w:rFonts w:cs="Times New Roman"/>
                <w:color w:val="000000" w:themeColor="text1"/>
                <w:sz w:val="22"/>
                <w:szCs w:val="22"/>
                <w:lang w:val="en-GB"/>
              </w:rPr>
              <w:t xml:space="preserve">million per annum spent on property rates by </w:t>
            </w:r>
            <w:proofErr w:type="spellStart"/>
            <w:r>
              <w:rPr>
                <w:rFonts w:cs="Times New Roman"/>
                <w:color w:val="000000" w:themeColor="text1"/>
                <w:sz w:val="22"/>
                <w:szCs w:val="22"/>
                <w:lang w:val="en-GB"/>
              </w:rPr>
              <w:t>SANParks</w:t>
            </w:r>
            <w:proofErr w:type="spellEnd"/>
            <w:r>
              <w:rPr>
                <w:rFonts w:cs="Times New Roman"/>
                <w:color w:val="000000" w:themeColor="text1"/>
                <w:sz w:val="22"/>
                <w:szCs w:val="22"/>
                <w:lang w:val="en-GB"/>
              </w:rPr>
              <w:t xml:space="preserve"> by 2024</w:t>
            </w:r>
          </w:p>
          <w:p w14:paraId="26505D16" w14:textId="77777777" w:rsidR="005906CD" w:rsidRDefault="005906CD" w:rsidP="00D74CE4">
            <w:pPr>
              <w:rPr>
                <w:rFonts w:cs="Times New Roman"/>
                <w:color w:val="000000" w:themeColor="text1"/>
                <w:sz w:val="22"/>
                <w:szCs w:val="22"/>
                <w:lang w:val="en-GB"/>
              </w:rPr>
            </w:pPr>
          </w:p>
          <w:p w14:paraId="0E97700C" w14:textId="7C3C5329" w:rsidR="005906CD" w:rsidRPr="000C44F8" w:rsidRDefault="005906CD" w:rsidP="00D74CE4">
            <w:pPr>
              <w:rPr>
                <w:rFonts w:cs="Times New Roman"/>
                <w:color w:val="000000" w:themeColor="text1"/>
                <w:sz w:val="22"/>
                <w:szCs w:val="22"/>
                <w:lang w:val="en-GB"/>
              </w:rPr>
            </w:pPr>
            <w:r>
              <w:rPr>
                <w:rFonts w:cs="Times New Roman"/>
                <w:color w:val="000000" w:themeColor="text1"/>
                <w:sz w:val="22"/>
                <w:szCs w:val="22"/>
                <w:lang w:val="en-GB"/>
              </w:rPr>
              <w:t>~USD7,7 million per annum</w:t>
            </w:r>
          </w:p>
        </w:tc>
      </w:tr>
      <w:tr w:rsidR="005906CD" w:rsidRPr="000C44F8" w14:paraId="575F7140" w14:textId="77777777" w:rsidTr="0040700B">
        <w:tc>
          <w:tcPr>
            <w:tcW w:w="2898" w:type="dxa"/>
            <w:vMerge/>
            <w:shd w:val="clear" w:color="auto" w:fill="D9D9D9"/>
          </w:tcPr>
          <w:p w14:paraId="64547A8B" w14:textId="77777777" w:rsidR="005906CD" w:rsidRPr="000C44F8" w:rsidRDefault="005906CD" w:rsidP="00D74CE4">
            <w:pPr>
              <w:rPr>
                <w:rFonts w:eastAsia="Times New Roman" w:cs="Times New Roman"/>
                <w:color w:val="000000" w:themeColor="text1"/>
                <w:sz w:val="22"/>
                <w:szCs w:val="22"/>
                <w:lang w:val="en-GB"/>
              </w:rPr>
            </w:pPr>
          </w:p>
        </w:tc>
        <w:tc>
          <w:tcPr>
            <w:tcW w:w="3603" w:type="dxa"/>
            <w:shd w:val="clear" w:color="auto" w:fill="D9D9D9"/>
          </w:tcPr>
          <w:p w14:paraId="17EE1192" w14:textId="7F553379" w:rsidR="005906CD" w:rsidRPr="000C44F8" w:rsidRDefault="005906CD" w:rsidP="002F40A5">
            <w:pPr>
              <w:jc w:val="both"/>
              <w:rPr>
                <w:rFonts w:cs="Times New Roman"/>
                <w:color w:val="000000" w:themeColor="text1"/>
                <w:sz w:val="22"/>
                <w:szCs w:val="22"/>
                <w:lang w:val="en-GB"/>
              </w:rPr>
            </w:pPr>
            <w:r>
              <w:rPr>
                <w:rFonts w:cs="Times New Roman"/>
                <w:color w:val="000000" w:themeColor="text1"/>
                <w:sz w:val="22"/>
                <w:szCs w:val="22"/>
                <w:lang w:val="en-GB"/>
              </w:rPr>
              <w:t>The exact amount spent by SANBI</w:t>
            </w:r>
            <w:r w:rsidR="00841969">
              <w:rPr>
                <w:rFonts w:cs="Times New Roman"/>
                <w:color w:val="000000" w:themeColor="text1"/>
                <w:sz w:val="22"/>
                <w:szCs w:val="22"/>
                <w:lang w:val="en-GB"/>
              </w:rPr>
              <w:t xml:space="preserve"> and other Management Authorities (</w:t>
            </w:r>
            <w:proofErr w:type="spellStart"/>
            <w:r w:rsidR="00841969" w:rsidRPr="00841969">
              <w:rPr>
                <w:rFonts w:cs="Times New Roman"/>
                <w:color w:val="000000" w:themeColor="text1"/>
                <w:sz w:val="22"/>
                <w:szCs w:val="22"/>
                <w:lang w:val="en-GB"/>
              </w:rPr>
              <w:t>Ezemvelo</w:t>
            </w:r>
            <w:proofErr w:type="spellEnd"/>
            <w:r w:rsidR="00841969">
              <w:rPr>
                <w:rFonts w:cs="Times New Roman"/>
                <w:color w:val="000000" w:themeColor="text1"/>
                <w:sz w:val="22"/>
                <w:szCs w:val="22"/>
                <w:lang w:val="en-GB"/>
              </w:rPr>
              <w:t>,</w:t>
            </w:r>
            <w:r w:rsidR="00841969" w:rsidRPr="00841969">
              <w:rPr>
                <w:rFonts w:cs="Times New Roman"/>
                <w:color w:val="000000" w:themeColor="text1"/>
                <w:sz w:val="22"/>
                <w:szCs w:val="22"/>
                <w:lang w:val="en-GB"/>
              </w:rPr>
              <w:t xml:space="preserve"> KZN Wildlife, ECPTA, CapeNature</w:t>
            </w:r>
            <w:r w:rsidR="00841969">
              <w:rPr>
                <w:rFonts w:cs="Times New Roman"/>
                <w:color w:val="000000" w:themeColor="text1"/>
                <w:sz w:val="22"/>
                <w:szCs w:val="22"/>
                <w:lang w:val="en-GB"/>
              </w:rPr>
              <w:t xml:space="preserve">) </w:t>
            </w:r>
            <w:r w:rsidRPr="005906CD">
              <w:rPr>
                <w:rFonts w:cs="Times New Roman"/>
                <w:color w:val="000000" w:themeColor="text1"/>
                <w:sz w:val="22"/>
                <w:szCs w:val="22"/>
                <w:lang w:val="en-GB"/>
              </w:rPr>
              <w:t>will be measured later in 2021</w:t>
            </w:r>
            <w:r w:rsidR="00841969">
              <w:rPr>
                <w:rFonts w:cs="Times New Roman"/>
                <w:color w:val="000000" w:themeColor="text1"/>
                <w:sz w:val="22"/>
                <w:szCs w:val="22"/>
                <w:lang w:val="en-GB"/>
              </w:rPr>
              <w:t>.</w:t>
            </w:r>
          </w:p>
        </w:tc>
        <w:tc>
          <w:tcPr>
            <w:tcW w:w="3201" w:type="dxa"/>
            <w:shd w:val="clear" w:color="auto" w:fill="D9D9D9"/>
          </w:tcPr>
          <w:p w14:paraId="1A73A678" w14:textId="1F98F391" w:rsidR="005906CD" w:rsidRDefault="005906CD" w:rsidP="002F40A5">
            <w:pPr>
              <w:jc w:val="both"/>
              <w:rPr>
                <w:rFonts w:cs="Times New Roman"/>
                <w:color w:val="000000" w:themeColor="text1"/>
                <w:sz w:val="22"/>
                <w:szCs w:val="22"/>
                <w:lang w:val="en-GB"/>
              </w:rPr>
            </w:pPr>
            <w:r w:rsidRPr="000C44F8">
              <w:rPr>
                <w:rFonts w:cs="Times New Roman"/>
                <w:color w:val="000000" w:themeColor="text1"/>
                <w:sz w:val="22"/>
                <w:szCs w:val="22"/>
                <w:lang w:val="en-GB"/>
              </w:rPr>
              <w:t xml:space="preserve">50% reduction in property rates </w:t>
            </w:r>
            <w:r>
              <w:rPr>
                <w:rFonts w:cs="Times New Roman"/>
                <w:color w:val="000000" w:themeColor="text1"/>
                <w:sz w:val="22"/>
                <w:szCs w:val="22"/>
                <w:lang w:val="en-GB"/>
              </w:rPr>
              <w:t xml:space="preserve">for </w:t>
            </w:r>
            <w:r w:rsidR="00841969">
              <w:rPr>
                <w:rFonts w:cs="Times New Roman"/>
                <w:color w:val="000000" w:themeColor="text1"/>
                <w:sz w:val="22"/>
                <w:szCs w:val="22"/>
                <w:lang w:val="en-GB"/>
              </w:rPr>
              <w:t>all these Management Authorities</w:t>
            </w:r>
            <w:r>
              <w:rPr>
                <w:rFonts w:cs="Times New Roman"/>
                <w:color w:val="000000" w:themeColor="text1"/>
                <w:sz w:val="22"/>
                <w:szCs w:val="22"/>
                <w:lang w:val="en-GB"/>
              </w:rPr>
              <w:t xml:space="preserve"> </w:t>
            </w:r>
            <w:r w:rsidRPr="000C44F8">
              <w:rPr>
                <w:rFonts w:cs="Times New Roman"/>
                <w:color w:val="000000" w:themeColor="text1"/>
                <w:sz w:val="22"/>
                <w:szCs w:val="22"/>
                <w:lang w:val="en-GB"/>
              </w:rPr>
              <w:t>by 2024</w:t>
            </w:r>
            <w:r>
              <w:rPr>
                <w:rFonts w:cs="Times New Roman"/>
                <w:color w:val="000000" w:themeColor="text1"/>
                <w:sz w:val="22"/>
                <w:szCs w:val="22"/>
                <w:lang w:val="en-GB"/>
              </w:rPr>
              <w:t xml:space="preserve"> </w:t>
            </w:r>
          </w:p>
          <w:p w14:paraId="2324D72C" w14:textId="77777777" w:rsidR="005906CD" w:rsidRPr="000C44F8" w:rsidRDefault="005906CD" w:rsidP="00D74CE4">
            <w:pPr>
              <w:rPr>
                <w:rFonts w:cs="Times New Roman"/>
                <w:color w:val="000000" w:themeColor="text1"/>
                <w:sz w:val="22"/>
                <w:szCs w:val="22"/>
                <w:lang w:val="en-GB"/>
              </w:rPr>
            </w:pPr>
          </w:p>
        </w:tc>
      </w:tr>
      <w:tr w:rsidR="00AD5385" w:rsidRPr="000C44F8" w14:paraId="4E93F14F" w14:textId="77777777" w:rsidTr="006266D4">
        <w:tc>
          <w:tcPr>
            <w:tcW w:w="2898" w:type="dxa"/>
            <w:shd w:val="clear" w:color="auto" w:fill="D9D9D9"/>
          </w:tcPr>
          <w:p w14:paraId="3E10EBE3" w14:textId="77777777" w:rsidR="00AD5385" w:rsidRPr="000C44F8" w:rsidRDefault="00AD5385" w:rsidP="006266D4">
            <w:pPr>
              <w:jc w:val="both"/>
              <w:rPr>
                <w:rFonts w:cs="Times New Roman"/>
                <w:color w:val="000000" w:themeColor="text1"/>
                <w:sz w:val="22"/>
                <w:szCs w:val="22"/>
              </w:rPr>
            </w:pPr>
            <w:r w:rsidRPr="000C44F8">
              <w:rPr>
                <w:rFonts w:cs="Times New Roman"/>
                <w:color w:val="000000" w:themeColor="text1"/>
                <w:sz w:val="22"/>
                <w:szCs w:val="22"/>
              </w:rPr>
              <w:t xml:space="preserve">Number of stakeholders with increased basic knowledge </w:t>
            </w:r>
            <w:proofErr w:type="gramStart"/>
            <w:r w:rsidRPr="000C44F8">
              <w:rPr>
                <w:rFonts w:cs="Times New Roman"/>
                <w:color w:val="000000" w:themeColor="text1"/>
                <w:sz w:val="22"/>
                <w:szCs w:val="22"/>
              </w:rPr>
              <w:t>on the subject of property</w:t>
            </w:r>
            <w:proofErr w:type="gramEnd"/>
            <w:r w:rsidRPr="000C44F8">
              <w:rPr>
                <w:rFonts w:cs="Times New Roman"/>
                <w:color w:val="000000" w:themeColor="text1"/>
                <w:sz w:val="22"/>
                <w:szCs w:val="22"/>
              </w:rPr>
              <w:t xml:space="preserve"> rates and protected areas sustainability by participating in workshops</w:t>
            </w:r>
          </w:p>
        </w:tc>
        <w:tc>
          <w:tcPr>
            <w:tcW w:w="3603" w:type="dxa"/>
            <w:shd w:val="clear" w:color="auto" w:fill="D9D9D9"/>
          </w:tcPr>
          <w:p w14:paraId="2A364566" w14:textId="77777777" w:rsidR="00AD5385" w:rsidRPr="000C44F8" w:rsidRDefault="00AD5385" w:rsidP="006266D4">
            <w:pPr>
              <w:rPr>
                <w:rFonts w:eastAsia="Times New Roman" w:cs="Times New Roman"/>
                <w:color w:val="000000" w:themeColor="text1"/>
                <w:sz w:val="22"/>
                <w:szCs w:val="22"/>
              </w:rPr>
            </w:pPr>
            <w:r>
              <w:rPr>
                <w:rFonts w:eastAsia="Times New Roman" w:cs="Times New Roman"/>
                <w:color w:val="000000" w:themeColor="text1"/>
                <w:sz w:val="22"/>
                <w:szCs w:val="22"/>
              </w:rPr>
              <w:t xml:space="preserve">0 </w:t>
            </w:r>
            <w:r w:rsidRPr="000C44F8">
              <w:rPr>
                <w:rFonts w:eastAsia="Times New Roman" w:cs="Times New Roman"/>
                <w:color w:val="000000" w:themeColor="text1"/>
                <w:sz w:val="22"/>
                <w:szCs w:val="22"/>
              </w:rPr>
              <w:t>in 2021</w:t>
            </w:r>
          </w:p>
        </w:tc>
        <w:tc>
          <w:tcPr>
            <w:tcW w:w="3201" w:type="dxa"/>
            <w:shd w:val="clear" w:color="auto" w:fill="D9D9D9"/>
          </w:tcPr>
          <w:p w14:paraId="7F111D09" w14:textId="77777777" w:rsidR="00AD5385" w:rsidRPr="000C44F8" w:rsidRDefault="00AD5385" w:rsidP="006266D4">
            <w:pPr>
              <w:rPr>
                <w:rFonts w:eastAsia="Times New Roman" w:cs="Times New Roman"/>
                <w:color w:val="000000" w:themeColor="text1"/>
                <w:sz w:val="22"/>
                <w:szCs w:val="22"/>
              </w:rPr>
            </w:pPr>
            <w:r w:rsidRPr="000C44F8">
              <w:rPr>
                <w:rFonts w:eastAsia="Times New Roman" w:cs="Times New Roman"/>
                <w:color w:val="000000" w:themeColor="text1"/>
                <w:sz w:val="22"/>
                <w:szCs w:val="22"/>
              </w:rPr>
              <w:t>60 (with at least 30 women) by 2024</w:t>
            </w:r>
          </w:p>
        </w:tc>
      </w:tr>
      <w:tr w:rsidR="0081082B" w:rsidRPr="0081082B" w14:paraId="68CDD6F0" w14:textId="77777777" w:rsidTr="004A5119">
        <w:tc>
          <w:tcPr>
            <w:tcW w:w="9702" w:type="dxa"/>
            <w:gridSpan w:val="3"/>
            <w:shd w:val="clear" w:color="auto" w:fill="D9D9D9"/>
          </w:tcPr>
          <w:p w14:paraId="475025FB" w14:textId="24E4EEB2" w:rsidR="0081082B" w:rsidRPr="0081082B" w:rsidRDefault="0081082B" w:rsidP="0081082B">
            <w:pPr>
              <w:jc w:val="both"/>
              <w:rPr>
                <w:rFonts w:eastAsia="Times New Roman" w:cs="Times New Roman"/>
                <w:b/>
                <w:bCs/>
                <w:sz w:val="22"/>
                <w:szCs w:val="22"/>
                <w:u w:val="single"/>
              </w:rPr>
            </w:pPr>
            <w:r w:rsidRPr="0081082B">
              <w:rPr>
                <w:rFonts w:eastAsia="Times New Roman" w:cs="Times New Roman"/>
                <w:b/>
                <w:bCs/>
                <w:sz w:val="22"/>
                <w:szCs w:val="22"/>
                <w:u w:val="single"/>
              </w:rPr>
              <w:t xml:space="preserve">Project Management Indicators/milestones </w:t>
            </w:r>
          </w:p>
        </w:tc>
      </w:tr>
      <w:tr w:rsidR="004455D2" w:rsidRPr="000C44F8" w14:paraId="393E4484" w14:textId="77777777" w:rsidTr="009E7599">
        <w:tc>
          <w:tcPr>
            <w:tcW w:w="2898" w:type="dxa"/>
            <w:shd w:val="clear" w:color="auto" w:fill="D9D9D9"/>
          </w:tcPr>
          <w:p w14:paraId="6F26641E" w14:textId="16DCF307" w:rsidR="004455D2" w:rsidRDefault="004455D2" w:rsidP="0040700B">
            <w:pPr>
              <w:jc w:val="both"/>
              <w:rPr>
                <w:rFonts w:cs="Times New Roman"/>
                <w:color w:val="000000" w:themeColor="text1"/>
                <w:sz w:val="22"/>
                <w:szCs w:val="22"/>
              </w:rPr>
            </w:pPr>
            <w:r w:rsidRPr="00E47EFC">
              <w:rPr>
                <w:rFonts w:cs="Times New Roman"/>
                <w:color w:val="000000" w:themeColor="text1"/>
                <w:sz w:val="22"/>
                <w:szCs w:val="22"/>
              </w:rPr>
              <w:t xml:space="preserve">An advocacy strategy </w:t>
            </w:r>
            <w:r w:rsidR="00AB6D5A" w:rsidRPr="00E47EFC">
              <w:t>on r</w:t>
            </w:r>
            <w:r w:rsidR="00AB6D5A" w:rsidRPr="00E47EFC">
              <w:rPr>
                <w:rFonts w:cs="Times New Roman"/>
                <w:color w:val="000000" w:themeColor="text1"/>
                <w:sz w:val="22"/>
                <w:szCs w:val="22"/>
              </w:rPr>
              <w:t>educing the tax burden for protected areas</w:t>
            </w:r>
            <w:r w:rsidR="00190125">
              <w:rPr>
                <w:rFonts w:cs="Times New Roman"/>
                <w:color w:val="000000" w:themeColor="text1"/>
                <w:sz w:val="22"/>
                <w:szCs w:val="22"/>
              </w:rPr>
              <w:t xml:space="preserve"> </w:t>
            </w:r>
            <w:r w:rsidR="00190125" w:rsidRPr="00E47EFC">
              <w:rPr>
                <w:rFonts w:cs="Times New Roman"/>
                <w:color w:val="000000" w:themeColor="text1"/>
                <w:sz w:val="22"/>
                <w:szCs w:val="22"/>
              </w:rPr>
              <w:t>created and implemented</w:t>
            </w:r>
          </w:p>
          <w:p w14:paraId="3EBAA6BF" w14:textId="77777777" w:rsidR="00455E81" w:rsidRDefault="00455E81" w:rsidP="0040700B">
            <w:pPr>
              <w:jc w:val="both"/>
              <w:rPr>
                <w:rFonts w:cs="Times New Roman"/>
                <w:color w:val="000000" w:themeColor="text1"/>
                <w:sz w:val="22"/>
                <w:szCs w:val="22"/>
              </w:rPr>
            </w:pPr>
          </w:p>
          <w:p w14:paraId="09DC72F3" w14:textId="31BB32A1" w:rsidR="00455E81" w:rsidRPr="00E47EFC" w:rsidRDefault="00455E81" w:rsidP="0040700B">
            <w:pPr>
              <w:jc w:val="both"/>
              <w:rPr>
                <w:rFonts w:cs="Times New Roman"/>
                <w:color w:val="000000" w:themeColor="text1"/>
                <w:sz w:val="22"/>
                <w:szCs w:val="22"/>
              </w:rPr>
            </w:pPr>
            <w:r>
              <w:rPr>
                <w:rFonts w:cs="Times New Roman"/>
                <w:color w:val="000000" w:themeColor="text1"/>
                <w:sz w:val="22"/>
                <w:szCs w:val="22"/>
              </w:rPr>
              <w:t>(this will only be achieved if funding is secured)</w:t>
            </w:r>
          </w:p>
        </w:tc>
        <w:tc>
          <w:tcPr>
            <w:tcW w:w="3603" w:type="dxa"/>
            <w:shd w:val="clear" w:color="auto" w:fill="D9D9D9"/>
          </w:tcPr>
          <w:p w14:paraId="0A825EA8" w14:textId="356400E0" w:rsidR="004455D2" w:rsidRPr="00E47EFC" w:rsidRDefault="00FA2EC5" w:rsidP="00D74CE4">
            <w:pPr>
              <w:rPr>
                <w:rFonts w:eastAsia="Times New Roman" w:cs="Times New Roman"/>
                <w:color w:val="000000" w:themeColor="text1"/>
                <w:sz w:val="22"/>
                <w:szCs w:val="22"/>
              </w:rPr>
            </w:pPr>
            <w:r w:rsidRPr="00E47EFC">
              <w:rPr>
                <w:rFonts w:eastAsia="Times New Roman" w:cs="Times New Roman"/>
                <w:color w:val="000000" w:themeColor="text1"/>
                <w:sz w:val="22"/>
                <w:szCs w:val="22"/>
              </w:rPr>
              <w:t xml:space="preserve">No advocacy strategy </w:t>
            </w:r>
            <w:r w:rsidR="00190125">
              <w:rPr>
                <w:rFonts w:eastAsia="Times New Roman" w:cs="Times New Roman"/>
                <w:color w:val="000000" w:themeColor="text1"/>
                <w:sz w:val="22"/>
                <w:szCs w:val="22"/>
              </w:rPr>
              <w:t xml:space="preserve">in </w:t>
            </w:r>
            <w:r w:rsidRPr="00E47EFC">
              <w:rPr>
                <w:rFonts w:eastAsia="Times New Roman" w:cs="Times New Roman"/>
                <w:color w:val="000000" w:themeColor="text1"/>
                <w:sz w:val="22"/>
                <w:szCs w:val="22"/>
              </w:rPr>
              <w:t>2021</w:t>
            </w:r>
          </w:p>
          <w:p w14:paraId="39B091B8" w14:textId="77777777" w:rsidR="008358E9" w:rsidRPr="00E47EFC" w:rsidRDefault="008358E9" w:rsidP="00D74CE4">
            <w:pPr>
              <w:rPr>
                <w:rFonts w:eastAsia="Times New Roman" w:cs="Times New Roman"/>
                <w:color w:val="000000" w:themeColor="text1"/>
                <w:sz w:val="22"/>
                <w:szCs w:val="22"/>
              </w:rPr>
            </w:pPr>
          </w:p>
          <w:p w14:paraId="4AE12A89" w14:textId="77777777" w:rsidR="008358E9" w:rsidRPr="00E47EFC" w:rsidRDefault="008358E9" w:rsidP="00D74CE4">
            <w:pPr>
              <w:rPr>
                <w:rFonts w:eastAsia="Times New Roman" w:cs="Times New Roman"/>
                <w:color w:val="000000" w:themeColor="text1"/>
                <w:sz w:val="22"/>
                <w:szCs w:val="22"/>
              </w:rPr>
            </w:pPr>
          </w:p>
          <w:p w14:paraId="69327E16" w14:textId="38A11630" w:rsidR="008358E9" w:rsidRPr="00E47EFC" w:rsidRDefault="008358E9" w:rsidP="00D74CE4">
            <w:pPr>
              <w:rPr>
                <w:rFonts w:eastAsia="Times New Roman" w:cs="Times New Roman"/>
                <w:color w:val="000000" w:themeColor="text1"/>
                <w:sz w:val="22"/>
                <w:szCs w:val="22"/>
              </w:rPr>
            </w:pPr>
          </w:p>
        </w:tc>
        <w:tc>
          <w:tcPr>
            <w:tcW w:w="3201" w:type="dxa"/>
            <w:shd w:val="clear" w:color="auto" w:fill="D9D9D9"/>
          </w:tcPr>
          <w:p w14:paraId="1C34ACD3" w14:textId="6BBD9FEF" w:rsidR="004455D2" w:rsidRPr="00E47EFC" w:rsidRDefault="00FA2EC5" w:rsidP="00D74CE4">
            <w:pPr>
              <w:rPr>
                <w:rFonts w:eastAsia="Times New Roman" w:cs="Times New Roman"/>
                <w:color w:val="000000" w:themeColor="text1"/>
                <w:sz w:val="22"/>
                <w:szCs w:val="22"/>
              </w:rPr>
            </w:pPr>
            <w:r w:rsidRPr="00E47EFC">
              <w:rPr>
                <w:rFonts w:eastAsia="Times New Roman" w:cs="Times New Roman"/>
                <w:color w:val="000000" w:themeColor="text1"/>
                <w:sz w:val="22"/>
                <w:szCs w:val="22"/>
              </w:rPr>
              <w:t>1 advocacy strategy</w:t>
            </w:r>
            <w:r w:rsidR="00190125">
              <w:rPr>
                <w:rFonts w:eastAsia="Times New Roman" w:cs="Times New Roman"/>
                <w:color w:val="000000" w:themeColor="text1"/>
                <w:sz w:val="22"/>
                <w:szCs w:val="22"/>
              </w:rPr>
              <w:t xml:space="preserve"> on reducing the tax burden</w:t>
            </w:r>
            <w:r w:rsidRPr="00E47EFC">
              <w:rPr>
                <w:rFonts w:eastAsia="Times New Roman" w:cs="Times New Roman"/>
                <w:color w:val="000000" w:themeColor="text1"/>
                <w:sz w:val="22"/>
                <w:szCs w:val="22"/>
              </w:rPr>
              <w:t xml:space="preserve"> in place by </w:t>
            </w:r>
            <w:r w:rsidR="008358E9" w:rsidRPr="00E47EFC">
              <w:rPr>
                <w:rFonts w:eastAsia="Times New Roman" w:cs="Times New Roman"/>
                <w:color w:val="000000" w:themeColor="text1"/>
                <w:sz w:val="22"/>
                <w:szCs w:val="22"/>
              </w:rPr>
              <w:t>2022</w:t>
            </w:r>
            <w:r w:rsidR="00455E81">
              <w:rPr>
                <w:rFonts w:eastAsia="Times New Roman" w:cs="Times New Roman"/>
                <w:color w:val="000000" w:themeColor="text1"/>
                <w:sz w:val="22"/>
                <w:szCs w:val="22"/>
              </w:rPr>
              <w:t xml:space="preserve"> </w:t>
            </w:r>
          </w:p>
          <w:p w14:paraId="6D383C6E" w14:textId="77777777" w:rsidR="008358E9" w:rsidRPr="00E47EFC" w:rsidRDefault="008358E9" w:rsidP="00D74CE4">
            <w:pPr>
              <w:rPr>
                <w:rFonts w:eastAsia="Times New Roman" w:cs="Times New Roman"/>
                <w:color w:val="000000" w:themeColor="text1"/>
                <w:sz w:val="22"/>
                <w:szCs w:val="22"/>
              </w:rPr>
            </w:pPr>
          </w:p>
          <w:p w14:paraId="511BF978" w14:textId="19C2B262" w:rsidR="008358E9" w:rsidRPr="00E47EFC" w:rsidRDefault="008358E9" w:rsidP="00D74CE4">
            <w:pPr>
              <w:rPr>
                <w:rFonts w:eastAsia="Times New Roman" w:cs="Times New Roman"/>
                <w:color w:val="000000" w:themeColor="text1"/>
                <w:sz w:val="22"/>
                <w:szCs w:val="22"/>
              </w:rPr>
            </w:pPr>
          </w:p>
        </w:tc>
      </w:tr>
      <w:tr w:rsidR="00AB6D5A" w:rsidRPr="000C44F8" w14:paraId="7EBCD7D9" w14:textId="77777777" w:rsidTr="009E7599">
        <w:tc>
          <w:tcPr>
            <w:tcW w:w="2898" w:type="dxa"/>
            <w:shd w:val="clear" w:color="auto" w:fill="D9D9D9"/>
          </w:tcPr>
          <w:p w14:paraId="516755B9" w14:textId="5D421AF0" w:rsidR="00AB6D5A" w:rsidRDefault="00AB6D5A" w:rsidP="0040700B">
            <w:pPr>
              <w:jc w:val="both"/>
              <w:rPr>
                <w:rFonts w:cs="Times New Roman"/>
                <w:color w:val="000000" w:themeColor="text1"/>
                <w:sz w:val="22"/>
                <w:szCs w:val="22"/>
              </w:rPr>
            </w:pPr>
            <w:r w:rsidRPr="00E47EFC">
              <w:rPr>
                <w:rFonts w:cs="Times New Roman"/>
                <w:color w:val="000000" w:themeColor="text1"/>
                <w:sz w:val="22"/>
                <w:szCs w:val="22"/>
              </w:rPr>
              <w:t>An advocacy strategy on Ecological Fiscal Transfers</w:t>
            </w:r>
            <w:r w:rsidR="00190125">
              <w:rPr>
                <w:rFonts w:cs="Times New Roman"/>
                <w:color w:val="000000" w:themeColor="text1"/>
                <w:sz w:val="22"/>
                <w:szCs w:val="22"/>
              </w:rPr>
              <w:t xml:space="preserve"> </w:t>
            </w:r>
            <w:r w:rsidR="00190125" w:rsidRPr="00E47EFC">
              <w:rPr>
                <w:rFonts w:cs="Times New Roman"/>
                <w:color w:val="000000" w:themeColor="text1"/>
                <w:sz w:val="22"/>
                <w:szCs w:val="22"/>
              </w:rPr>
              <w:t>created and implemented</w:t>
            </w:r>
          </w:p>
          <w:p w14:paraId="1F35AE60" w14:textId="77777777" w:rsidR="00455E81" w:rsidRDefault="00455E81" w:rsidP="0040700B">
            <w:pPr>
              <w:jc w:val="both"/>
              <w:rPr>
                <w:rFonts w:cs="Times New Roman"/>
                <w:color w:val="000000" w:themeColor="text1"/>
                <w:sz w:val="22"/>
                <w:szCs w:val="22"/>
              </w:rPr>
            </w:pPr>
          </w:p>
          <w:p w14:paraId="62FE9720" w14:textId="696F65AD" w:rsidR="00455E81" w:rsidRPr="00E47EFC" w:rsidRDefault="00455E81" w:rsidP="0040700B">
            <w:pPr>
              <w:jc w:val="both"/>
              <w:rPr>
                <w:rFonts w:cs="Times New Roman"/>
                <w:color w:val="000000" w:themeColor="text1"/>
                <w:sz w:val="22"/>
                <w:szCs w:val="22"/>
              </w:rPr>
            </w:pPr>
            <w:r>
              <w:rPr>
                <w:rFonts w:cs="Times New Roman"/>
                <w:color w:val="000000" w:themeColor="text1"/>
                <w:sz w:val="22"/>
                <w:szCs w:val="22"/>
              </w:rPr>
              <w:t>(this will only be achieved if funding is secured)</w:t>
            </w:r>
          </w:p>
        </w:tc>
        <w:tc>
          <w:tcPr>
            <w:tcW w:w="3603" w:type="dxa"/>
            <w:shd w:val="clear" w:color="auto" w:fill="D9D9D9"/>
          </w:tcPr>
          <w:p w14:paraId="5BF89764" w14:textId="5C511280" w:rsidR="00AB6D5A" w:rsidRPr="00E47EFC" w:rsidRDefault="00B705A9" w:rsidP="00D74CE4">
            <w:pPr>
              <w:rPr>
                <w:rFonts w:eastAsia="Times New Roman" w:cs="Times New Roman"/>
                <w:color w:val="000000" w:themeColor="text1"/>
                <w:sz w:val="22"/>
                <w:szCs w:val="22"/>
              </w:rPr>
            </w:pPr>
            <w:r w:rsidRPr="00E47EFC">
              <w:rPr>
                <w:rFonts w:eastAsia="Times New Roman" w:cs="Times New Roman"/>
                <w:color w:val="000000" w:themeColor="text1"/>
                <w:sz w:val="22"/>
                <w:szCs w:val="22"/>
              </w:rPr>
              <w:t xml:space="preserve">No </w:t>
            </w:r>
            <w:r w:rsidR="00AB6D5A" w:rsidRPr="00E47EFC">
              <w:rPr>
                <w:rFonts w:eastAsia="Times New Roman" w:cs="Times New Roman"/>
                <w:color w:val="000000" w:themeColor="text1"/>
                <w:sz w:val="22"/>
                <w:szCs w:val="22"/>
              </w:rPr>
              <w:t xml:space="preserve">advocacy material on EFTs </w:t>
            </w:r>
          </w:p>
        </w:tc>
        <w:tc>
          <w:tcPr>
            <w:tcW w:w="3201" w:type="dxa"/>
            <w:shd w:val="clear" w:color="auto" w:fill="D9D9D9"/>
          </w:tcPr>
          <w:p w14:paraId="6AD4BF54" w14:textId="7228CB2D" w:rsidR="00AB6D5A" w:rsidRPr="00E47EFC" w:rsidRDefault="00AB6D5A" w:rsidP="00D74CE4">
            <w:pPr>
              <w:rPr>
                <w:rFonts w:eastAsia="Times New Roman" w:cs="Times New Roman"/>
                <w:color w:val="000000" w:themeColor="text1"/>
                <w:sz w:val="22"/>
                <w:szCs w:val="22"/>
              </w:rPr>
            </w:pPr>
            <w:r w:rsidRPr="00E47EFC">
              <w:rPr>
                <w:rFonts w:eastAsia="Times New Roman" w:cs="Times New Roman"/>
                <w:color w:val="000000" w:themeColor="text1"/>
                <w:sz w:val="22"/>
                <w:szCs w:val="22"/>
              </w:rPr>
              <w:t>At least 1 type of advocacy material for EFTs in place by end of 2022</w:t>
            </w:r>
          </w:p>
        </w:tc>
      </w:tr>
      <w:tr w:rsidR="00AD5385" w:rsidRPr="000C44F8" w14:paraId="3F35B7AA" w14:textId="77777777" w:rsidTr="009E7599">
        <w:tc>
          <w:tcPr>
            <w:tcW w:w="2898" w:type="dxa"/>
            <w:shd w:val="clear" w:color="auto" w:fill="D9D9D9"/>
          </w:tcPr>
          <w:p w14:paraId="261CB36B" w14:textId="684A10F3" w:rsidR="00AD5385" w:rsidRPr="00E47EFC" w:rsidRDefault="00AD5385" w:rsidP="00AD5385">
            <w:pPr>
              <w:jc w:val="both"/>
              <w:rPr>
                <w:rFonts w:cs="Times New Roman"/>
                <w:color w:val="000000" w:themeColor="text1"/>
                <w:sz w:val="22"/>
                <w:szCs w:val="22"/>
              </w:rPr>
            </w:pPr>
            <w:r w:rsidRPr="00E47EFC">
              <w:rPr>
                <w:rFonts w:cs="Times New Roman"/>
                <w:color w:val="000000" w:themeColor="text1"/>
                <w:sz w:val="22"/>
                <w:szCs w:val="22"/>
              </w:rPr>
              <w:lastRenderedPageBreak/>
              <w:t xml:space="preserve">A technical Assessment of the application of rates and taxes on Protected Areas in South Africa </w:t>
            </w:r>
          </w:p>
        </w:tc>
        <w:tc>
          <w:tcPr>
            <w:tcW w:w="3603" w:type="dxa"/>
            <w:shd w:val="clear" w:color="auto" w:fill="D9D9D9"/>
          </w:tcPr>
          <w:p w14:paraId="361BCDB0" w14:textId="2D3FAB4B" w:rsidR="00AD5385" w:rsidRPr="00E47EFC" w:rsidRDefault="00AD5385" w:rsidP="00AD5385">
            <w:pPr>
              <w:rPr>
                <w:rFonts w:eastAsia="Times New Roman" w:cs="Times New Roman"/>
                <w:color w:val="000000" w:themeColor="text1"/>
                <w:sz w:val="22"/>
                <w:szCs w:val="22"/>
              </w:rPr>
            </w:pPr>
            <w:r w:rsidRPr="00E47EFC">
              <w:rPr>
                <w:rFonts w:eastAsia="Times New Roman" w:cs="Times New Roman"/>
                <w:color w:val="000000" w:themeColor="text1"/>
                <w:sz w:val="22"/>
                <w:szCs w:val="22"/>
              </w:rPr>
              <w:t xml:space="preserve">No technical Assessment </w:t>
            </w:r>
            <w:r>
              <w:rPr>
                <w:rFonts w:eastAsia="Times New Roman" w:cs="Times New Roman"/>
                <w:color w:val="000000" w:themeColor="text1"/>
                <w:sz w:val="22"/>
                <w:szCs w:val="22"/>
              </w:rPr>
              <w:t>in</w:t>
            </w:r>
            <w:r w:rsidRPr="00E47EFC">
              <w:rPr>
                <w:rFonts w:eastAsia="Times New Roman" w:cs="Times New Roman"/>
                <w:color w:val="000000" w:themeColor="text1"/>
                <w:sz w:val="22"/>
                <w:szCs w:val="22"/>
              </w:rPr>
              <w:t xml:space="preserve"> 2021</w:t>
            </w:r>
          </w:p>
        </w:tc>
        <w:tc>
          <w:tcPr>
            <w:tcW w:w="3201" w:type="dxa"/>
            <w:shd w:val="clear" w:color="auto" w:fill="D9D9D9"/>
          </w:tcPr>
          <w:p w14:paraId="63AEAD28" w14:textId="504FA32B" w:rsidR="00AD5385" w:rsidRPr="00E47EFC" w:rsidRDefault="00AD5385" w:rsidP="00AD5385">
            <w:pPr>
              <w:rPr>
                <w:rFonts w:eastAsia="Times New Roman" w:cs="Times New Roman"/>
                <w:color w:val="000000" w:themeColor="text1"/>
                <w:sz w:val="22"/>
                <w:szCs w:val="22"/>
              </w:rPr>
            </w:pPr>
            <w:r w:rsidRPr="00E47EFC">
              <w:rPr>
                <w:rFonts w:eastAsia="Times New Roman" w:cs="Times New Roman"/>
                <w:color w:val="000000" w:themeColor="text1"/>
                <w:sz w:val="22"/>
                <w:szCs w:val="22"/>
              </w:rPr>
              <w:t>1 report published by 2022</w:t>
            </w:r>
          </w:p>
        </w:tc>
      </w:tr>
      <w:tr w:rsidR="00501D51" w:rsidRPr="000C44F8" w14:paraId="41743E8C" w14:textId="77777777" w:rsidTr="009E7599">
        <w:tc>
          <w:tcPr>
            <w:tcW w:w="2898" w:type="dxa"/>
            <w:shd w:val="clear" w:color="auto" w:fill="D9D9D9"/>
          </w:tcPr>
          <w:p w14:paraId="2018626B" w14:textId="6A8FCC94" w:rsidR="00501D51" w:rsidRPr="000C44F8" w:rsidRDefault="00501D51" w:rsidP="00501D51">
            <w:pPr>
              <w:jc w:val="both"/>
              <w:rPr>
                <w:rFonts w:eastAsia="Times New Roman" w:cs="Times New Roman"/>
                <w:b/>
                <w:bCs/>
                <w:sz w:val="22"/>
                <w:szCs w:val="22"/>
                <w:u w:val="single"/>
              </w:rPr>
            </w:pPr>
            <w:r w:rsidRPr="000C44F8">
              <w:rPr>
                <w:rFonts w:cs="Times New Roman"/>
                <w:color w:val="000000" w:themeColor="text1"/>
                <w:sz w:val="22"/>
                <w:szCs w:val="22"/>
              </w:rPr>
              <w:t>Development and application of a national framework on the application of municipal property rates</w:t>
            </w:r>
          </w:p>
        </w:tc>
        <w:tc>
          <w:tcPr>
            <w:tcW w:w="3603" w:type="dxa"/>
            <w:shd w:val="clear" w:color="auto" w:fill="D9D9D9"/>
          </w:tcPr>
          <w:p w14:paraId="62846E79" w14:textId="5FC15EB5" w:rsidR="00501D51" w:rsidRPr="000C44F8" w:rsidRDefault="00F44C61" w:rsidP="00501D51">
            <w:pPr>
              <w:rPr>
                <w:rFonts w:eastAsia="Times New Roman" w:cs="Times New Roman"/>
                <w:color w:val="000000" w:themeColor="text1"/>
                <w:sz w:val="22"/>
                <w:szCs w:val="22"/>
              </w:rPr>
            </w:pPr>
            <w:r>
              <w:rPr>
                <w:rFonts w:eastAsia="Times New Roman" w:cs="Times New Roman"/>
                <w:color w:val="000000" w:themeColor="text1"/>
                <w:sz w:val="22"/>
                <w:szCs w:val="22"/>
              </w:rPr>
              <w:t>0</w:t>
            </w:r>
            <w:r w:rsidRPr="000C44F8">
              <w:rPr>
                <w:rFonts w:eastAsia="Times New Roman" w:cs="Times New Roman"/>
                <w:color w:val="000000" w:themeColor="text1"/>
                <w:sz w:val="22"/>
                <w:szCs w:val="22"/>
              </w:rPr>
              <w:t xml:space="preserve"> </w:t>
            </w:r>
            <w:r w:rsidR="00501D51" w:rsidRPr="000C44F8">
              <w:rPr>
                <w:rFonts w:eastAsia="Times New Roman" w:cs="Times New Roman"/>
                <w:color w:val="000000" w:themeColor="text1"/>
                <w:sz w:val="22"/>
                <w:szCs w:val="22"/>
              </w:rPr>
              <w:t>framework</w:t>
            </w:r>
            <w:r w:rsidR="00E534A1" w:rsidRPr="000C44F8">
              <w:rPr>
                <w:rFonts w:eastAsia="Times New Roman" w:cs="Times New Roman"/>
                <w:color w:val="000000" w:themeColor="text1"/>
                <w:sz w:val="22"/>
                <w:szCs w:val="22"/>
              </w:rPr>
              <w:t xml:space="preserve"> </w:t>
            </w:r>
            <w:r w:rsidR="00E534A1" w:rsidRPr="000C44F8">
              <w:rPr>
                <w:rFonts w:cs="Times New Roman"/>
                <w:color w:val="000000" w:themeColor="text1"/>
                <w:sz w:val="22"/>
                <w:szCs w:val="22"/>
              </w:rPr>
              <w:t>on the application of municipal property rates</w:t>
            </w:r>
            <w:r w:rsidR="00501D51" w:rsidRPr="000C44F8">
              <w:rPr>
                <w:rFonts w:eastAsia="Times New Roman" w:cs="Times New Roman"/>
                <w:color w:val="000000" w:themeColor="text1"/>
                <w:sz w:val="22"/>
                <w:szCs w:val="22"/>
              </w:rPr>
              <w:t xml:space="preserve"> </w:t>
            </w:r>
            <w:r>
              <w:rPr>
                <w:rFonts w:eastAsia="Times New Roman" w:cs="Times New Roman"/>
                <w:color w:val="000000" w:themeColor="text1"/>
                <w:sz w:val="22"/>
                <w:szCs w:val="22"/>
              </w:rPr>
              <w:t xml:space="preserve">is developed and applied </w:t>
            </w:r>
          </w:p>
        </w:tc>
        <w:tc>
          <w:tcPr>
            <w:tcW w:w="3201" w:type="dxa"/>
            <w:shd w:val="clear" w:color="auto" w:fill="D9D9D9"/>
          </w:tcPr>
          <w:p w14:paraId="0D8EFC5D" w14:textId="5B9E70BF" w:rsidR="00501D51" w:rsidRPr="000C44F8" w:rsidRDefault="00F44C61" w:rsidP="00501D51">
            <w:pPr>
              <w:rPr>
                <w:sz w:val="22"/>
                <w:szCs w:val="22"/>
              </w:rPr>
            </w:pPr>
            <w:r>
              <w:rPr>
                <w:rFonts w:eastAsia="Times New Roman" w:cs="Times New Roman"/>
                <w:color w:val="000000" w:themeColor="text1"/>
                <w:sz w:val="22"/>
                <w:szCs w:val="22"/>
              </w:rPr>
              <w:t xml:space="preserve">1 </w:t>
            </w:r>
            <w:r w:rsidR="00501D51" w:rsidRPr="000C44F8">
              <w:rPr>
                <w:rFonts w:eastAsia="Times New Roman" w:cs="Times New Roman"/>
                <w:color w:val="000000" w:themeColor="text1"/>
                <w:sz w:val="22"/>
                <w:szCs w:val="22"/>
              </w:rPr>
              <w:t xml:space="preserve">Framework </w:t>
            </w:r>
            <w:r w:rsidR="00E534A1" w:rsidRPr="000C44F8">
              <w:rPr>
                <w:rFonts w:cs="Times New Roman"/>
                <w:color w:val="000000" w:themeColor="text1"/>
                <w:sz w:val="22"/>
                <w:szCs w:val="22"/>
              </w:rPr>
              <w:t>on the application of municipal property rates</w:t>
            </w:r>
            <w:r w:rsidR="00E534A1" w:rsidRPr="000C44F8">
              <w:rPr>
                <w:rFonts w:eastAsia="Times New Roman" w:cs="Times New Roman"/>
                <w:color w:val="000000" w:themeColor="text1"/>
                <w:sz w:val="22"/>
                <w:szCs w:val="22"/>
              </w:rPr>
              <w:t xml:space="preserve"> </w:t>
            </w:r>
            <w:r>
              <w:rPr>
                <w:rFonts w:eastAsia="Times New Roman" w:cs="Times New Roman"/>
                <w:color w:val="000000" w:themeColor="text1"/>
                <w:sz w:val="22"/>
                <w:szCs w:val="22"/>
              </w:rPr>
              <w:t xml:space="preserve">is </w:t>
            </w:r>
            <w:r w:rsidR="00501D51" w:rsidRPr="000C44F8">
              <w:rPr>
                <w:rFonts w:eastAsia="Times New Roman" w:cs="Times New Roman"/>
                <w:color w:val="000000" w:themeColor="text1"/>
                <w:sz w:val="22"/>
                <w:szCs w:val="22"/>
              </w:rPr>
              <w:t>developed and applied by all Municipalities</w:t>
            </w:r>
            <w:r w:rsidR="00C03221" w:rsidRPr="000C44F8">
              <w:rPr>
                <w:rFonts w:eastAsia="Times New Roman" w:cs="Times New Roman"/>
                <w:color w:val="000000" w:themeColor="text1"/>
                <w:sz w:val="22"/>
                <w:szCs w:val="22"/>
              </w:rPr>
              <w:t xml:space="preserve"> by 2024</w:t>
            </w:r>
          </w:p>
        </w:tc>
      </w:tr>
    </w:tbl>
    <w:p w14:paraId="6BA3D54E" w14:textId="5EE1AD26" w:rsidR="00F10E49" w:rsidRPr="000C44F8" w:rsidRDefault="00F10E49" w:rsidP="00BE2F4E">
      <w:pPr>
        <w:ind w:left="-450" w:right="-720"/>
        <w:rPr>
          <w:rFonts w:eastAsia="Times New Roman" w:cs="Times New Roman"/>
          <w:b/>
          <w:sz w:val="22"/>
          <w:szCs w:val="22"/>
        </w:rPr>
      </w:pPr>
    </w:p>
    <w:p w14:paraId="52B22FCC" w14:textId="6FFF894B" w:rsidR="00BE2F4E" w:rsidRPr="000C44F8" w:rsidRDefault="00BE2F4E" w:rsidP="00BE2F4E">
      <w:pPr>
        <w:ind w:left="-450" w:right="-720"/>
        <w:rPr>
          <w:rFonts w:eastAsia="Times New Roman" w:cs="Times New Roman"/>
          <w:b/>
          <w:sz w:val="22"/>
          <w:szCs w:val="22"/>
        </w:rPr>
      </w:pPr>
      <w:r w:rsidRPr="000C44F8">
        <w:rPr>
          <w:rFonts w:eastAsia="Times New Roman" w:cs="Times New Roman"/>
          <w:b/>
          <w:sz w:val="22"/>
          <w:szCs w:val="22"/>
        </w:rPr>
        <w:t xml:space="preserve">SECTION 2 – </w:t>
      </w:r>
      <w:r w:rsidRPr="00467A53">
        <w:rPr>
          <w:rFonts w:eastAsia="Times New Roman" w:cs="Times New Roman"/>
          <w:b/>
          <w:sz w:val="22"/>
          <w:szCs w:val="22"/>
        </w:rPr>
        <w:t xml:space="preserve">FOR </w:t>
      </w:r>
      <w:r w:rsidR="00E10583" w:rsidRPr="00467A53">
        <w:rPr>
          <w:rFonts w:eastAsia="Times New Roman" w:cs="Times New Roman"/>
          <w:b/>
          <w:sz w:val="22"/>
          <w:szCs w:val="22"/>
        </w:rPr>
        <w:t xml:space="preserve">FINANCE SOLUTIONS </w:t>
      </w:r>
      <w:r w:rsidRPr="00467A53">
        <w:rPr>
          <w:rFonts w:eastAsia="Times New Roman" w:cs="Times New Roman"/>
          <w:b/>
          <w:sz w:val="22"/>
          <w:szCs w:val="22"/>
          <w:u w:val="single"/>
        </w:rPr>
        <w:t>APPROVED</w:t>
      </w:r>
      <w:r w:rsidRPr="00467A53">
        <w:rPr>
          <w:rFonts w:eastAsia="Times New Roman" w:cs="Times New Roman"/>
          <w:b/>
          <w:sz w:val="22"/>
          <w:szCs w:val="22"/>
        </w:rPr>
        <w:t xml:space="preserve"> </w:t>
      </w:r>
      <w:r w:rsidR="00F31723" w:rsidRPr="00467A53">
        <w:rPr>
          <w:rFonts w:eastAsia="Times New Roman" w:cs="Times New Roman"/>
          <w:b/>
          <w:sz w:val="22"/>
          <w:szCs w:val="22"/>
        </w:rPr>
        <w:t xml:space="preserve">BY TECHNICAL ADVISOR </w:t>
      </w:r>
      <w:r w:rsidR="007A2230" w:rsidRPr="00467A53">
        <w:rPr>
          <w:rFonts w:eastAsia="Times New Roman" w:cs="Times New Roman"/>
          <w:b/>
          <w:sz w:val="22"/>
          <w:szCs w:val="22"/>
        </w:rPr>
        <w:t>ONLY</w:t>
      </w:r>
      <w:r w:rsidR="007A2230" w:rsidRPr="000C44F8">
        <w:rPr>
          <w:rFonts w:eastAsia="Times New Roman" w:cs="Times New Roman"/>
          <w:b/>
          <w:sz w:val="22"/>
          <w:szCs w:val="22"/>
        </w:rPr>
        <w:t xml:space="preserve"> </w:t>
      </w:r>
    </w:p>
    <w:p w14:paraId="03C07D05" w14:textId="77777777" w:rsidR="00E50ED2" w:rsidRPr="000C44F8" w:rsidRDefault="00E50ED2">
      <w:pPr>
        <w:rPr>
          <w:sz w:val="22"/>
          <w:szCs w:val="22"/>
        </w:rPr>
      </w:pPr>
    </w:p>
    <w:p w14:paraId="32C51284" w14:textId="7D935705" w:rsidR="00C151B4" w:rsidRPr="000C44F8" w:rsidRDefault="00BE2F4E" w:rsidP="00425A0C">
      <w:pPr>
        <w:ind w:left="-630" w:right="-630"/>
        <w:rPr>
          <w:sz w:val="22"/>
          <w:szCs w:val="22"/>
        </w:rPr>
      </w:pPr>
      <w:r w:rsidRPr="000C44F8">
        <w:rPr>
          <w:sz w:val="22"/>
          <w:szCs w:val="22"/>
        </w:rPr>
        <w:t>P</w:t>
      </w:r>
      <w:r w:rsidR="00C151B4" w:rsidRPr="000C44F8">
        <w:rPr>
          <w:sz w:val="22"/>
          <w:szCs w:val="22"/>
        </w:rPr>
        <w:t>lease provide the following</w:t>
      </w:r>
      <w:r w:rsidR="00347F30" w:rsidRPr="000C44F8">
        <w:rPr>
          <w:sz w:val="22"/>
          <w:szCs w:val="22"/>
        </w:rPr>
        <w:t xml:space="preserve"> information which will be included in next Workplan/Budget revision (or use actual </w:t>
      </w:r>
      <w:r w:rsidR="005D4642" w:rsidRPr="000C44F8">
        <w:rPr>
          <w:sz w:val="22"/>
          <w:szCs w:val="22"/>
        </w:rPr>
        <w:t>W</w:t>
      </w:r>
      <w:r w:rsidR="00347F30" w:rsidRPr="000C44F8">
        <w:rPr>
          <w:sz w:val="22"/>
          <w:szCs w:val="22"/>
        </w:rPr>
        <w:t>orkplan document)</w:t>
      </w:r>
      <w:r w:rsidR="00C151B4" w:rsidRPr="000C44F8">
        <w:rPr>
          <w:sz w:val="22"/>
          <w:szCs w:val="22"/>
        </w:rPr>
        <w:t xml:space="preserve">: </w:t>
      </w:r>
    </w:p>
    <w:p w14:paraId="187E4358" w14:textId="3EEA496E" w:rsidR="005674AC" w:rsidRPr="000C44F8" w:rsidRDefault="005674AC" w:rsidP="00425A0C">
      <w:pPr>
        <w:ind w:left="-630" w:right="-630"/>
        <w:rPr>
          <w:sz w:val="22"/>
          <w:szCs w:val="22"/>
        </w:rPr>
      </w:pPr>
    </w:p>
    <w:tbl>
      <w:tblPr>
        <w:tblStyle w:val="Grilledutableau"/>
        <w:tblW w:w="11025" w:type="dxa"/>
        <w:jc w:val="center"/>
        <w:tblLook w:val="04A0" w:firstRow="1" w:lastRow="0" w:firstColumn="1" w:lastColumn="0" w:noHBand="0" w:noVBand="1"/>
      </w:tblPr>
      <w:tblGrid>
        <w:gridCol w:w="656"/>
        <w:gridCol w:w="2926"/>
        <w:gridCol w:w="656"/>
        <w:gridCol w:w="656"/>
        <w:gridCol w:w="656"/>
        <w:gridCol w:w="656"/>
        <w:gridCol w:w="656"/>
        <w:gridCol w:w="1585"/>
        <w:gridCol w:w="1123"/>
        <w:gridCol w:w="1455"/>
      </w:tblGrid>
      <w:tr w:rsidR="0036047B" w:rsidRPr="000C44F8" w14:paraId="25FE1862" w14:textId="77777777" w:rsidTr="0036047B">
        <w:trPr>
          <w:trHeight w:val="530"/>
          <w:jc w:val="center"/>
        </w:trPr>
        <w:tc>
          <w:tcPr>
            <w:tcW w:w="656" w:type="dxa"/>
            <w:shd w:val="clear" w:color="auto" w:fill="365F91" w:themeFill="accent1" w:themeFillShade="BF"/>
          </w:tcPr>
          <w:p w14:paraId="59872516" w14:textId="77777777" w:rsidR="0036047B" w:rsidRPr="000C44F8" w:rsidRDefault="0036047B" w:rsidP="00D74CE4">
            <w:pPr>
              <w:rPr>
                <w:rFonts w:ascii="Times New Roman" w:hAnsi="Times New Roman" w:cs="Times New Roman"/>
                <w:b/>
                <w:caps/>
                <w:color w:val="FFFFFF" w:themeColor="background1"/>
                <w:sz w:val="22"/>
                <w:szCs w:val="22"/>
              </w:rPr>
            </w:pPr>
          </w:p>
        </w:tc>
        <w:tc>
          <w:tcPr>
            <w:tcW w:w="10369" w:type="dxa"/>
            <w:gridSpan w:val="9"/>
            <w:shd w:val="clear" w:color="auto" w:fill="365F91" w:themeFill="accent1" w:themeFillShade="BF"/>
            <w:vAlign w:val="center"/>
          </w:tcPr>
          <w:p w14:paraId="24F35484" w14:textId="4B3208C4" w:rsidR="0036047B" w:rsidRPr="000C44F8" w:rsidRDefault="0036047B" w:rsidP="00D74CE4">
            <w:pPr>
              <w:rPr>
                <w:rFonts w:ascii="Times New Roman" w:hAnsi="Times New Roman" w:cs="Times New Roman"/>
                <w:color w:val="FFFFFF" w:themeColor="background1"/>
                <w:sz w:val="22"/>
                <w:szCs w:val="22"/>
              </w:rPr>
            </w:pPr>
            <w:bookmarkStart w:id="1" w:name="_Hlk76460850"/>
            <w:r w:rsidRPr="000C44F8">
              <w:rPr>
                <w:rFonts w:ascii="Times New Roman" w:hAnsi="Times New Roman" w:cs="Times New Roman"/>
                <w:b/>
                <w:caps/>
                <w:color w:val="FFFFFF" w:themeColor="background1"/>
                <w:sz w:val="22"/>
                <w:szCs w:val="22"/>
              </w:rPr>
              <w:t xml:space="preserve">Action Plan and Budget </w:t>
            </w:r>
          </w:p>
        </w:tc>
      </w:tr>
      <w:tr w:rsidR="0036047B" w:rsidRPr="000C44F8" w14:paraId="374E4D6C" w14:textId="77777777" w:rsidTr="0036047B">
        <w:trPr>
          <w:trHeight w:val="271"/>
          <w:jc w:val="center"/>
        </w:trPr>
        <w:tc>
          <w:tcPr>
            <w:tcW w:w="3799" w:type="dxa"/>
            <w:gridSpan w:val="2"/>
            <w:vMerge w:val="restart"/>
            <w:shd w:val="clear" w:color="auto" w:fill="C6D9F1" w:themeFill="text2" w:themeFillTint="33"/>
            <w:vAlign w:val="center"/>
          </w:tcPr>
          <w:p w14:paraId="1FFA2592" w14:textId="77777777" w:rsidR="0036047B" w:rsidRPr="000C44F8" w:rsidRDefault="0036047B" w:rsidP="00D74CE4">
            <w:pPr>
              <w:jc w:val="center"/>
              <w:rPr>
                <w:rFonts w:ascii="Times New Roman" w:hAnsi="Times New Roman" w:cs="Times New Roman"/>
                <w:b/>
                <w:sz w:val="22"/>
                <w:szCs w:val="22"/>
              </w:rPr>
            </w:pPr>
            <w:r w:rsidRPr="000C44F8">
              <w:rPr>
                <w:rFonts w:ascii="Times New Roman" w:hAnsi="Times New Roman" w:cs="Times New Roman"/>
                <w:b/>
                <w:sz w:val="22"/>
                <w:szCs w:val="22"/>
              </w:rPr>
              <w:t>Activities</w:t>
            </w:r>
          </w:p>
        </w:tc>
        <w:tc>
          <w:tcPr>
            <w:tcW w:w="656" w:type="dxa"/>
            <w:shd w:val="clear" w:color="auto" w:fill="C6D9F1" w:themeFill="text2" w:themeFillTint="33"/>
          </w:tcPr>
          <w:p w14:paraId="0561F39C" w14:textId="77777777" w:rsidR="0036047B" w:rsidRPr="000C44F8" w:rsidRDefault="0036047B" w:rsidP="00D74CE4">
            <w:pPr>
              <w:jc w:val="center"/>
              <w:rPr>
                <w:rFonts w:ascii="Times New Roman" w:hAnsi="Times New Roman" w:cs="Times New Roman"/>
                <w:b/>
                <w:sz w:val="22"/>
                <w:szCs w:val="22"/>
              </w:rPr>
            </w:pPr>
          </w:p>
        </w:tc>
        <w:tc>
          <w:tcPr>
            <w:tcW w:w="2624" w:type="dxa"/>
            <w:gridSpan w:val="4"/>
            <w:shd w:val="clear" w:color="auto" w:fill="C6D9F1" w:themeFill="text2" w:themeFillTint="33"/>
          </w:tcPr>
          <w:p w14:paraId="5A800DD5" w14:textId="30A6ADB0" w:rsidR="0036047B" w:rsidRPr="000C44F8" w:rsidRDefault="0036047B" w:rsidP="00D74CE4">
            <w:pPr>
              <w:jc w:val="center"/>
              <w:rPr>
                <w:rFonts w:ascii="Times New Roman" w:hAnsi="Times New Roman" w:cs="Times New Roman"/>
                <w:b/>
                <w:sz w:val="22"/>
                <w:szCs w:val="22"/>
              </w:rPr>
            </w:pPr>
            <w:r w:rsidRPr="000C44F8">
              <w:rPr>
                <w:rFonts w:ascii="Times New Roman" w:hAnsi="Times New Roman" w:cs="Times New Roman"/>
                <w:b/>
                <w:sz w:val="22"/>
                <w:szCs w:val="22"/>
              </w:rPr>
              <w:t>Timeframe</w:t>
            </w:r>
          </w:p>
        </w:tc>
        <w:tc>
          <w:tcPr>
            <w:tcW w:w="1590" w:type="dxa"/>
            <w:vMerge w:val="restart"/>
            <w:shd w:val="clear" w:color="auto" w:fill="C6D9F1" w:themeFill="text2" w:themeFillTint="33"/>
          </w:tcPr>
          <w:p w14:paraId="7D9F7C44" w14:textId="77777777" w:rsidR="0036047B" w:rsidRPr="000C44F8" w:rsidRDefault="0036047B" w:rsidP="00D74CE4">
            <w:pPr>
              <w:jc w:val="center"/>
              <w:rPr>
                <w:rFonts w:ascii="Times New Roman" w:hAnsi="Times New Roman" w:cs="Times New Roman"/>
                <w:b/>
                <w:sz w:val="22"/>
                <w:szCs w:val="22"/>
              </w:rPr>
            </w:pPr>
            <w:r w:rsidRPr="000C44F8">
              <w:rPr>
                <w:rFonts w:ascii="Times New Roman" w:hAnsi="Times New Roman" w:cs="Times New Roman"/>
                <w:b/>
                <w:sz w:val="22"/>
                <w:szCs w:val="22"/>
              </w:rPr>
              <w:t>Responsible actor/s</w:t>
            </w:r>
          </w:p>
        </w:tc>
        <w:tc>
          <w:tcPr>
            <w:tcW w:w="1136" w:type="dxa"/>
            <w:vMerge w:val="restart"/>
            <w:shd w:val="clear" w:color="auto" w:fill="C6D9F1" w:themeFill="text2" w:themeFillTint="33"/>
          </w:tcPr>
          <w:p w14:paraId="6A6F3F60" w14:textId="77777777" w:rsidR="0036047B" w:rsidRPr="000C44F8" w:rsidRDefault="0036047B" w:rsidP="00D74CE4">
            <w:pPr>
              <w:jc w:val="center"/>
              <w:rPr>
                <w:rFonts w:ascii="Times New Roman" w:hAnsi="Times New Roman" w:cs="Times New Roman"/>
                <w:b/>
                <w:sz w:val="22"/>
                <w:szCs w:val="22"/>
              </w:rPr>
            </w:pPr>
            <w:r w:rsidRPr="000C44F8">
              <w:rPr>
                <w:rFonts w:ascii="Times New Roman" w:hAnsi="Times New Roman" w:cs="Times New Roman"/>
                <w:b/>
                <w:sz w:val="22"/>
                <w:szCs w:val="22"/>
              </w:rPr>
              <w:t xml:space="preserve">Funding source </w:t>
            </w:r>
          </w:p>
        </w:tc>
        <w:tc>
          <w:tcPr>
            <w:tcW w:w="1220" w:type="dxa"/>
            <w:vMerge w:val="restart"/>
            <w:shd w:val="clear" w:color="auto" w:fill="C6D9F1" w:themeFill="text2" w:themeFillTint="33"/>
          </w:tcPr>
          <w:p w14:paraId="48DF3DAF" w14:textId="77777777" w:rsidR="0036047B" w:rsidRPr="000C44F8" w:rsidRDefault="0036047B" w:rsidP="00D74CE4">
            <w:pPr>
              <w:jc w:val="center"/>
              <w:rPr>
                <w:rFonts w:ascii="Times New Roman" w:hAnsi="Times New Roman" w:cs="Times New Roman"/>
                <w:b/>
                <w:sz w:val="22"/>
                <w:szCs w:val="22"/>
              </w:rPr>
            </w:pPr>
            <w:r w:rsidRPr="000C44F8">
              <w:rPr>
                <w:rFonts w:ascii="Times New Roman" w:hAnsi="Times New Roman" w:cs="Times New Roman"/>
                <w:b/>
                <w:sz w:val="22"/>
                <w:szCs w:val="22"/>
              </w:rPr>
              <w:t>Costs</w:t>
            </w:r>
            <w:r w:rsidRPr="000C44F8">
              <w:rPr>
                <w:rStyle w:val="Appelnotedebasdep"/>
                <w:rFonts w:ascii="Times New Roman" w:hAnsi="Times New Roman" w:cs="Times New Roman"/>
                <w:b/>
                <w:sz w:val="22"/>
                <w:szCs w:val="22"/>
              </w:rPr>
              <w:footnoteReference w:id="1"/>
            </w:r>
            <w:r w:rsidRPr="000C44F8">
              <w:rPr>
                <w:rFonts w:ascii="Times New Roman" w:hAnsi="Times New Roman" w:cs="Times New Roman"/>
                <w:b/>
                <w:sz w:val="22"/>
                <w:szCs w:val="22"/>
              </w:rPr>
              <w:t xml:space="preserve"> (USD)</w:t>
            </w:r>
          </w:p>
        </w:tc>
      </w:tr>
      <w:tr w:rsidR="0036047B" w:rsidRPr="000C44F8" w14:paraId="398B5742" w14:textId="77777777" w:rsidTr="0036047B">
        <w:trPr>
          <w:trHeight w:val="238"/>
          <w:jc w:val="center"/>
        </w:trPr>
        <w:tc>
          <w:tcPr>
            <w:tcW w:w="3799" w:type="dxa"/>
            <w:gridSpan w:val="2"/>
            <w:vMerge/>
          </w:tcPr>
          <w:p w14:paraId="51FD02D2" w14:textId="77777777" w:rsidR="0036047B" w:rsidRPr="000C44F8" w:rsidRDefault="0036047B" w:rsidP="00D74CE4">
            <w:pPr>
              <w:jc w:val="center"/>
              <w:rPr>
                <w:rFonts w:ascii="Times New Roman" w:hAnsi="Times New Roman" w:cs="Times New Roman"/>
                <w:sz w:val="22"/>
                <w:szCs w:val="22"/>
              </w:rPr>
            </w:pPr>
          </w:p>
        </w:tc>
        <w:tc>
          <w:tcPr>
            <w:tcW w:w="656" w:type="dxa"/>
            <w:shd w:val="clear" w:color="auto" w:fill="C6D9F1" w:themeFill="text2" w:themeFillTint="33"/>
          </w:tcPr>
          <w:p w14:paraId="72622347" w14:textId="497F8DB4" w:rsidR="0036047B" w:rsidRPr="000C44F8" w:rsidRDefault="0036047B" w:rsidP="00D74CE4">
            <w:pPr>
              <w:jc w:val="center"/>
              <w:rPr>
                <w:rFonts w:ascii="Times New Roman" w:hAnsi="Times New Roman" w:cs="Times New Roman"/>
                <w:sz w:val="22"/>
                <w:szCs w:val="22"/>
              </w:rPr>
            </w:pPr>
            <w:r w:rsidRPr="000C44F8">
              <w:rPr>
                <w:rFonts w:ascii="Times New Roman" w:hAnsi="Times New Roman" w:cs="Times New Roman"/>
                <w:sz w:val="22"/>
                <w:szCs w:val="22"/>
              </w:rPr>
              <w:t>2020</w:t>
            </w:r>
          </w:p>
        </w:tc>
        <w:tc>
          <w:tcPr>
            <w:tcW w:w="656" w:type="dxa"/>
            <w:shd w:val="clear" w:color="auto" w:fill="C6D9F1" w:themeFill="text2" w:themeFillTint="33"/>
          </w:tcPr>
          <w:p w14:paraId="39F057B3" w14:textId="0026EA02" w:rsidR="0036047B" w:rsidRPr="000C44F8" w:rsidRDefault="0036047B" w:rsidP="00D74CE4">
            <w:pPr>
              <w:jc w:val="center"/>
              <w:rPr>
                <w:rFonts w:ascii="Times New Roman" w:hAnsi="Times New Roman" w:cs="Times New Roman"/>
                <w:sz w:val="22"/>
                <w:szCs w:val="22"/>
              </w:rPr>
            </w:pPr>
            <w:r w:rsidRPr="000C44F8">
              <w:rPr>
                <w:rFonts w:ascii="Times New Roman" w:hAnsi="Times New Roman" w:cs="Times New Roman"/>
                <w:sz w:val="22"/>
                <w:szCs w:val="22"/>
              </w:rPr>
              <w:t>2021</w:t>
            </w:r>
          </w:p>
        </w:tc>
        <w:tc>
          <w:tcPr>
            <w:tcW w:w="656" w:type="dxa"/>
            <w:shd w:val="clear" w:color="auto" w:fill="C6D9F1" w:themeFill="text2" w:themeFillTint="33"/>
          </w:tcPr>
          <w:p w14:paraId="54614013" w14:textId="0A1F30CF" w:rsidR="0036047B" w:rsidRPr="000C44F8" w:rsidRDefault="0036047B" w:rsidP="00D74CE4">
            <w:pPr>
              <w:jc w:val="center"/>
              <w:rPr>
                <w:rFonts w:ascii="Times New Roman" w:hAnsi="Times New Roman" w:cs="Times New Roman"/>
                <w:sz w:val="22"/>
                <w:szCs w:val="22"/>
              </w:rPr>
            </w:pPr>
            <w:r w:rsidRPr="000C44F8">
              <w:rPr>
                <w:rFonts w:ascii="Times New Roman" w:hAnsi="Times New Roman" w:cs="Times New Roman"/>
                <w:sz w:val="22"/>
                <w:szCs w:val="22"/>
              </w:rPr>
              <w:t>2022</w:t>
            </w:r>
          </w:p>
        </w:tc>
        <w:tc>
          <w:tcPr>
            <w:tcW w:w="656" w:type="dxa"/>
            <w:shd w:val="clear" w:color="auto" w:fill="C6D9F1" w:themeFill="text2" w:themeFillTint="33"/>
          </w:tcPr>
          <w:p w14:paraId="2ABF239B" w14:textId="6787C2EE" w:rsidR="0036047B" w:rsidRPr="000C44F8" w:rsidRDefault="0036047B" w:rsidP="00D74CE4">
            <w:pPr>
              <w:jc w:val="center"/>
              <w:rPr>
                <w:rFonts w:ascii="Times New Roman" w:hAnsi="Times New Roman" w:cs="Times New Roman"/>
                <w:sz w:val="22"/>
                <w:szCs w:val="22"/>
              </w:rPr>
            </w:pPr>
            <w:r>
              <w:rPr>
                <w:rFonts w:ascii="Times New Roman" w:hAnsi="Times New Roman" w:cs="Times New Roman"/>
                <w:sz w:val="22"/>
                <w:szCs w:val="22"/>
              </w:rPr>
              <w:t>2023</w:t>
            </w:r>
          </w:p>
        </w:tc>
        <w:tc>
          <w:tcPr>
            <w:tcW w:w="656" w:type="dxa"/>
            <w:shd w:val="clear" w:color="auto" w:fill="C6D9F1" w:themeFill="text2" w:themeFillTint="33"/>
          </w:tcPr>
          <w:p w14:paraId="31E3EEC5" w14:textId="727A921F" w:rsidR="0036047B" w:rsidRPr="000C44F8" w:rsidRDefault="0036047B" w:rsidP="00D74CE4">
            <w:pPr>
              <w:jc w:val="center"/>
              <w:rPr>
                <w:rFonts w:ascii="Times New Roman" w:hAnsi="Times New Roman" w:cs="Times New Roman"/>
                <w:sz w:val="22"/>
                <w:szCs w:val="22"/>
              </w:rPr>
            </w:pPr>
            <w:r w:rsidRPr="000C44F8">
              <w:rPr>
                <w:rFonts w:ascii="Times New Roman" w:hAnsi="Times New Roman" w:cs="Times New Roman"/>
                <w:sz w:val="22"/>
                <w:szCs w:val="22"/>
              </w:rPr>
              <w:t>202</w:t>
            </w:r>
            <w:r>
              <w:rPr>
                <w:rFonts w:ascii="Times New Roman" w:hAnsi="Times New Roman" w:cs="Times New Roman"/>
                <w:sz w:val="22"/>
                <w:szCs w:val="22"/>
              </w:rPr>
              <w:t>4</w:t>
            </w:r>
          </w:p>
        </w:tc>
        <w:tc>
          <w:tcPr>
            <w:tcW w:w="1590" w:type="dxa"/>
            <w:vMerge/>
          </w:tcPr>
          <w:p w14:paraId="104BDB8E" w14:textId="77777777" w:rsidR="0036047B" w:rsidRPr="000C44F8" w:rsidRDefault="0036047B" w:rsidP="00D74CE4">
            <w:pPr>
              <w:jc w:val="center"/>
              <w:rPr>
                <w:rFonts w:ascii="Times New Roman" w:hAnsi="Times New Roman" w:cs="Times New Roman"/>
                <w:sz w:val="22"/>
                <w:szCs w:val="22"/>
              </w:rPr>
            </w:pPr>
          </w:p>
        </w:tc>
        <w:tc>
          <w:tcPr>
            <w:tcW w:w="1136" w:type="dxa"/>
            <w:vMerge/>
          </w:tcPr>
          <w:p w14:paraId="49327DD9" w14:textId="77777777" w:rsidR="0036047B" w:rsidRPr="000C44F8" w:rsidRDefault="0036047B" w:rsidP="00D74CE4">
            <w:pPr>
              <w:jc w:val="center"/>
              <w:rPr>
                <w:rFonts w:ascii="Times New Roman" w:hAnsi="Times New Roman" w:cs="Times New Roman"/>
                <w:sz w:val="22"/>
                <w:szCs w:val="22"/>
              </w:rPr>
            </w:pPr>
          </w:p>
        </w:tc>
        <w:tc>
          <w:tcPr>
            <w:tcW w:w="1220" w:type="dxa"/>
            <w:vMerge/>
          </w:tcPr>
          <w:p w14:paraId="3112CE91" w14:textId="77777777" w:rsidR="0036047B" w:rsidRPr="000C44F8" w:rsidRDefault="0036047B" w:rsidP="00D74CE4">
            <w:pPr>
              <w:jc w:val="center"/>
              <w:rPr>
                <w:rFonts w:ascii="Times New Roman" w:hAnsi="Times New Roman" w:cs="Times New Roman"/>
                <w:sz w:val="22"/>
                <w:szCs w:val="22"/>
              </w:rPr>
            </w:pPr>
          </w:p>
        </w:tc>
      </w:tr>
      <w:tr w:rsidR="0036047B" w:rsidRPr="000C44F8" w14:paraId="6CBFC126" w14:textId="77777777" w:rsidTr="0036047B">
        <w:trPr>
          <w:trHeight w:val="584"/>
          <w:jc w:val="center"/>
        </w:trPr>
        <w:tc>
          <w:tcPr>
            <w:tcW w:w="3799" w:type="dxa"/>
            <w:gridSpan w:val="2"/>
          </w:tcPr>
          <w:p w14:paraId="319F5CDD" w14:textId="77777777" w:rsidR="0036047B" w:rsidRPr="000B6F20" w:rsidRDefault="0036047B" w:rsidP="00D74CE4">
            <w:pPr>
              <w:rPr>
                <w:rFonts w:ascii="Times New Roman" w:hAnsi="Times New Roman" w:cs="Times New Roman"/>
                <w:b/>
                <w:bCs/>
                <w:sz w:val="22"/>
                <w:szCs w:val="22"/>
              </w:rPr>
            </w:pPr>
            <w:r w:rsidRPr="000B6F20">
              <w:rPr>
                <w:rFonts w:ascii="Times New Roman" w:hAnsi="Times New Roman" w:cs="Times New Roman"/>
                <w:b/>
                <w:bCs/>
                <w:sz w:val="22"/>
                <w:szCs w:val="22"/>
              </w:rPr>
              <w:t>Preparatory activities (includes feasibility studies, stakeholder engagement, etc.):</w:t>
            </w:r>
          </w:p>
        </w:tc>
        <w:tc>
          <w:tcPr>
            <w:tcW w:w="656" w:type="dxa"/>
          </w:tcPr>
          <w:p w14:paraId="49BA549D" w14:textId="77777777" w:rsidR="0036047B" w:rsidRPr="000C44F8" w:rsidRDefault="0036047B" w:rsidP="00D74CE4">
            <w:pPr>
              <w:rPr>
                <w:rFonts w:ascii="Times New Roman" w:hAnsi="Times New Roman" w:cs="Times New Roman"/>
                <w:sz w:val="22"/>
                <w:szCs w:val="22"/>
              </w:rPr>
            </w:pPr>
          </w:p>
        </w:tc>
        <w:tc>
          <w:tcPr>
            <w:tcW w:w="656" w:type="dxa"/>
          </w:tcPr>
          <w:p w14:paraId="0C4CEC12" w14:textId="77777777" w:rsidR="0036047B" w:rsidRPr="000C44F8" w:rsidRDefault="0036047B" w:rsidP="00D74CE4">
            <w:pPr>
              <w:rPr>
                <w:rFonts w:ascii="Times New Roman" w:hAnsi="Times New Roman" w:cs="Times New Roman"/>
                <w:sz w:val="22"/>
                <w:szCs w:val="22"/>
              </w:rPr>
            </w:pPr>
          </w:p>
        </w:tc>
        <w:tc>
          <w:tcPr>
            <w:tcW w:w="656" w:type="dxa"/>
          </w:tcPr>
          <w:p w14:paraId="7E092AA1" w14:textId="77777777" w:rsidR="0036047B" w:rsidRPr="000C44F8" w:rsidRDefault="0036047B" w:rsidP="00D74CE4">
            <w:pPr>
              <w:rPr>
                <w:rFonts w:ascii="Times New Roman" w:hAnsi="Times New Roman" w:cs="Times New Roman"/>
                <w:sz w:val="22"/>
                <w:szCs w:val="22"/>
              </w:rPr>
            </w:pPr>
          </w:p>
        </w:tc>
        <w:tc>
          <w:tcPr>
            <w:tcW w:w="656" w:type="dxa"/>
          </w:tcPr>
          <w:p w14:paraId="19F5BAAA" w14:textId="77777777" w:rsidR="0036047B" w:rsidRPr="000C44F8" w:rsidRDefault="0036047B" w:rsidP="00D74CE4">
            <w:pPr>
              <w:rPr>
                <w:rFonts w:ascii="Times New Roman" w:hAnsi="Times New Roman" w:cs="Times New Roman"/>
                <w:sz w:val="22"/>
                <w:szCs w:val="22"/>
              </w:rPr>
            </w:pPr>
          </w:p>
        </w:tc>
        <w:tc>
          <w:tcPr>
            <w:tcW w:w="656" w:type="dxa"/>
          </w:tcPr>
          <w:p w14:paraId="40B55641" w14:textId="01C5BD24" w:rsidR="0036047B" w:rsidRPr="000C44F8" w:rsidRDefault="0036047B" w:rsidP="00D74CE4">
            <w:pPr>
              <w:rPr>
                <w:rFonts w:ascii="Times New Roman" w:hAnsi="Times New Roman" w:cs="Times New Roman"/>
                <w:sz w:val="22"/>
                <w:szCs w:val="22"/>
              </w:rPr>
            </w:pPr>
          </w:p>
        </w:tc>
        <w:tc>
          <w:tcPr>
            <w:tcW w:w="1590" w:type="dxa"/>
          </w:tcPr>
          <w:p w14:paraId="07BAC785" w14:textId="77777777" w:rsidR="0036047B" w:rsidRPr="000C44F8" w:rsidRDefault="0036047B" w:rsidP="00D74CE4">
            <w:pPr>
              <w:rPr>
                <w:rFonts w:ascii="Times New Roman" w:hAnsi="Times New Roman" w:cs="Times New Roman"/>
                <w:sz w:val="22"/>
                <w:szCs w:val="22"/>
              </w:rPr>
            </w:pPr>
          </w:p>
        </w:tc>
        <w:tc>
          <w:tcPr>
            <w:tcW w:w="1136" w:type="dxa"/>
          </w:tcPr>
          <w:p w14:paraId="2384ECDE" w14:textId="77777777" w:rsidR="0036047B" w:rsidRPr="000C44F8" w:rsidRDefault="0036047B" w:rsidP="00D74CE4">
            <w:pPr>
              <w:rPr>
                <w:rFonts w:ascii="Times New Roman" w:hAnsi="Times New Roman" w:cs="Times New Roman"/>
                <w:sz w:val="22"/>
                <w:szCs w:val="22"/>
              </w:rPr>
            </w:pPr>
          </w:p>
        </w:tc>
        <w:tc>
          <w:tcPr>
            <w:tcW w:w="1220" w:type="dxa"/>
          </w:tcPr>
          <w:p w14:paraId="3D7FD94A" w14:textId="77777777" w:rsidR="0036047B" w:rsidRPr="000C44F8" w:rsidRDefault="0036047B" w:rsidP="00D74CE4">
            <w:pPr>
              <w:rPr>
                <w:rFonts w:ascii="Times New Roman" w:hAnsi="Times New Roman" w:cs="Times New Roman"/>
                <w:sz w:val="22"/>
                <w:szCs w:val="22"/>
              </w:rPr>
            </w:pPr>
          </w:p>
        </w:tc>
      </w:tr>
      <w:tr w:rsidR="0036047B" w:rsidRPr="000C44F8" w14:paraId="4DD3F5B1" w14:textId="77777777" w:rsidTr="0036047B">
        <w:trPr>
          <w:trHeight w:val="271"/>
          <w:jc w:val="center"/>
        </w:trPr>
        <w:tc>
          <w:tcPr>
            <w:tcW w:w="3799" w:type="dxa"/>
            <w:gridSpan w:val="2"/>
          </w:tcPr>
          <w:p w14:paraId="1361C3C5" w14:textId="3B15AC34" w:rsidR="0036047B" w:rsidRPr="000C44F8" w:rsidRDefault="0036047B" w:rsidP="005674AC">
            <w:pPr>
              <w:rPr>
                <w:rFonts w:ascii="Times New Roman" w:hAnsi="Times New Roman" w:cs="Times New Roman"/>
                <w:sz w:val="22"/>
                <w:szCs w:val="22"/>
              </w:rPr>
            </w:pPr>
            <w:r w:rsidRPr="000C44F8">
              <w:rPr>
                <w:rFonts w:cs="Calibri"/>
                <w:sz w:val="22"/>
                <w:szCs w:val="22"/>
              </w:rPr>
              <w:t xml:space="preserve">Development of standardized interpretation and approach to Section 17 of the Municipal </w:t>
            </w:r>
            <w:r w:rsidR="00992BEB" w:rsidRPr="000C44F8">
              <w:rPr>
                <w:rFonts w:cs="Calibri"/>
                <w:sz w:val="22"/>
                <w:szCs w:val="22"/>
              </w:rPr>
              <w:t>Property</w:t>
            </w:r>
            <w:r w:rsidRPr="000C44F8">
              <w:rPr>
                <w:rFonts w:cs="Calibri"/>
                <w:sz w:val="22"/>
                <w:szCs w:val="22"/>
              </w:rPr>
              <w:t xml:space="preserve"> Rates Act</w:t>
            </w:r>
          </w:p>
        </w:tc>
        <w:tc>
          <w:tcPr>
            <w:tcW w:w="656" w:type="dxa"/>
          </w:tcPr>
          <w:p w14:paraId="28A024E0" w14:textId="19BED3A6" w:rsidR="0036047B" w:rsidRPr="000C44F8" w:rsidRDefault="0036047B" w:rsidP="005674AC">
            <w:pPr>
              <w:rPr>
                <w:rFonts w:ascii="Times New Roman" w:hAnsi="Times New Roman" w:cs="Times New Roman"/>
                <w:sz w:val="22"/>
                <w:szCs w:val="22"/>
              </w:rPr>
            </w:pPr>
            <w:r w:rsidRPr="000C44F8">
              <w:rPr>
                <w:rFonts w:ascii="Times New Roman" w:hAnsi="Times New Roman" w:cs="Times New Roman"/>
                <w:sz w:val="22"/>
                <w:szCs w:val="22"/>
              </w:rPr>
              <w:t>X</w:t>
            </w:r>
          </w:p>
        </w:tc>
        <w:tc>
          <w:tcPr>
            <w:tcW w:w="656" w:type="dxa"/>
          </w:tcPr>
          <w:p w14:paraId="22B363B8" w14:textId="77777777" w:rsidR="0036047B" w:rsidRPr="000C44F8" w:rsidRDefault="0036047B" w:rsidP="005674AC">
            <w:pPr>
              <w:rPr>
                <w:rFonts w:ascii="Times New Roman" w:hAnsi="Times New Roman" w:cs="Times New Roman"/>
                <w:sz w:val="22"/>
                <w:szCs w:val="22"/>
              </w:rPr>
            </w:pPr>
          </w:p>
        </w:tc>
        <w:tc>
          <w:tcPr>
            <w:tcW w:w="656" w:type="dxa"/>
          </w:tcPr>
          <w:p w14:paraId="5705421D" w14:textId="77777777" w:rsidR="0036047B" w:rsidRPr="000C44F8" w:rsidRDefault="0036047B" w:rsidP="005674AC">
            <w:pPr>
              <w:rPr>
                <w:rFonts w:ascii="Times New Roman" w:hAnsi="Times New Roman" w:cs="Times New Roman"/>
                <w:sz w:val="22"/>
                <w:szCs w:val="22"/>
              </w:rPr>
            </w:pPr>
          </w:p>
        </w:tc>
        <w:tc>
          <w:tcPr>
            <w:tcW w:w="656" w:type="dxa"/>
          </w:tcPr>
          <w:p w14:paraId="3553646E" w14:textId="77777777" w:rsidR="0036047B" w:rsidRPr="000C44F8" w:rsidRDefault="0036047B" w:rsidP="005674AC">
            <w:pPr>
              <w:rPr>
                <w:rFonts w:ascii="Times New Roman" w:hAnsi="Times New Roman" w:cs="Times New Roman"/>
                <w:sz w:val="22"/>
                <w:szCs w:val="22"/>
              </w:rPr>
            </w:pPr>
          </w:p>
        </w:tc>
        <w:tc>
          <w:tcPr>
            <w:tcW w:w="656" w:type="dxa"/>
          </w:tcPr>
          <w:p w14:paraId="7FC63C2E" w14:textId="0306C22A" w:rsidR="0036047B" w:rsidRPr="000C44F8" w:rsidRDefault="0036047B" w:rsidP="005674AC">
            <w:pPr>
              <w:rPr>
                <w:rFonts w:ascii="Times New Roman" w:hAnsi="Times New Roman" w:cs="Times New Roman"/>
                <w:sz w:val="22"/>
                <w:szCs w:val="22"/>
              </w:rPr>
            </w:pPr>
          </w:p>
        </w:tc>
        <w:tc>
          <w:tcPr>
            <w:tcW w:w="1590" w:type="dxa"/>
          </w:tcPr>
          <w:p w14:paraId="72FFB542" w14:textId="653C5843" w:rsidR="0036047B" w:rsidRPr="000C44F8" w:rsidRDefault="0036047B" w:rsidP="005674AC">
            <w:pPr>
              <w:rPr>
                <w:rFonts w:ascii="Times New Roman" w:hAnsi="Times New Roman" w:cs="Times New Roman"/>
                <w:sz w:val="22"/>
                <w:szCs w:val="22"/>
              </w:rPr>
            </w:pPr>
            <w:r w:rsidRPr="000C44F8">
              <w:rPr>
                <w:rFonts w:cs="Calibri"/>
                <w:sz w:val="22"/>
                <w:szCs w:val="22"/>
              </w:rPr>
              <w:t>DFFE and management authorities</w:t>
            </w:r>
          </w:p>
        </w:tc>
        <w:tc>
          <w:tcPr>
            <w:tcW w:w="1136" w:type="dxa"/>
          </w:tcPr>
          <w:p w14:paraId="56D98B41" w14:textId="5712DE93" w:rsidR="0036047B" w:rsidRPr="000C44F8" w:rsidRDefault="0036047B" w:rsidP="005674AC">
            <w:pPr>
              <w:rPr>
                <w:rFonts w:ascii="Times New Roman" w:hAnsi="Times New Roman" w:cs="Times New Roman"/>
                <w:sz w:val="22"/>
                <w:szCs w:val="22"/>
              </w:rPr>
            </w:pPr>
            <w:r w:rsidRPr="000C44F8">
              <w:rPr>
                <w:rFonts w:cs="Calibri"/>
                <w:sz w:val="22"/>
                <w:szCs w:val="22"/>
              </w:rPr>
              <w:t>DFFE</w:t>
            </w:r>
          </w:p>
        </w:tc>
        <w:tc>
          <w:tcPr>
            <w:tcW w:w="1220" w:type="dxa"/>
          </w:tcPr>
          <w:p w14:paraId="72C01434" w14:textId="09F19E3F" w:rsidR="0036047B" w:rsidRPr="000C44F8" w:rsidRDefault="0036047B" w:rsidP="005674AC">
            <w:pPr>
              <w:rPr>
                <w:rFonts w:ascii="Times New Roman" w:hAnsi="Times New Roman" w:cs="Times New Roman"/>
                <w:sz w:val="22"/>
                <w:szCs w:val="22"/>
              </w:rPr>
            </w:pPr>
            <w:r w:rsidRPr="000C44F8">
              <w:rPr>
                <w:rFonts w:cs="Calibri"/>
                <w:sz w:val="22"/>
                <w:szCs w:val="22"/>
              </w:rPr>
              <w:t>Staff time</w:t>
            </w:r>
          </w:p>
        </w:tc>
      </w:tr>
      <w:tr w:rsidR="0036047B" w:rsidRPr="000C44F8" w14:paraId="6B982E3A" w14:textId="77777777" w:rsidTr="0036047B">
        <w:trPr>
          <w:trHeight w:val="271"/>
          <w:jc w:val="center"/>
        </w:trPr>
        <w:tc>
          <w:tcPr>
            <w:tcW w:w="3799" w:type="dxa"/>
            <w:gridSpan w:val="2"/>
          </w:tcPr>
          <w:p w14:paraId="5785693B" w14:textId="6CDF87B6" w:rsidR="0036047B" w:rsidRPr="000C44F8" w:rsidRDefault="0036047B" w:rsidP="005674AC">
            <w:pPr>
              <w:rPr>
                <w:rFonts w:ascii="Times New Roman" w:hAnsi="Times New Roman" w:cs="Times New Roman"/>
                <w:sz w:val="22"/>
                <w:szCs w:val="22"/>
              </w:rPr>
            </w:pPr>
            <w:r w:rsidRPr="000C44F8">
              <w:rPr>
                <w:rFonts w:cs="Calibri"/>
                <w:sz w:val="22"/>
                <w:szCs w:val="22"/>
              </w:rPr>
              <w:t>Present concept to National Treasury and CoGTA and agree on interim approach on the challenges faced by protected areas</w:t>
            </w:r>
          </w:p>
        </w:tc>
        <w:tc>
          <w:tcPr>
            <w:tcW w:w="656" w:type="dxa"/>
          </w:tcPr>
          <w:p w14:paraId="3422E5C9" w14:textId="48CA432C" w:rsidR="0036047B" w:rsidRPr="000C44F8" w:rsidRDefault="0036047B" w:rsidP="005674AC">
            <w:pPr>
              <w:rPr>
                <w:rFonts w:ascii="Times New Roman" w:hAnsi="Times New Roman" w:cs="Times New Roman"/>
                <w:sz w:val="22"/>
                <w:szCs w:val="22"/>
              </w:rPr>
            </w:pPr>
            <w:r w:rsidRPr="000C44F8">
              <w:rPr>
                <w:rFonts w:ascii="Times New Roman" w:hAnsi="Times New Roman" w:cs="Times New Roman"/>
                <w:sz w:val="22"/>
                <w:szCs w:val="22"/>
              </w:rPr>
              <w:t>X</w:t>
            </w:r>
          </w:p>
        </w:tc>
        <w:tc>
          <w:tcPr>
            <w:tcW w:w="656" w:type="dxa"/>
          </w:tcPr>
          <w:p w14:paraId="39D61255" w14:textId="77777777" w:rsidR="0036047B" w:rsidRPr="000C44F8" w:rsidRDefault="0036047B" w:rsidP="005674AC">
            <w:pPr>
              <w:rPr>
                <w:rFonts w:ascii="Times New Roman" w:hAnsi="Times New Roman" w:cs="Times New Roman"/>
                <w:sz w:val="22"/>
                <w:szCs w:val="22"/>
              </w:rPr>
            </w:pPr>
          </w:p>
        </w:tc>
        <w:tc>
          <w:tcPr>
            <w:tcW w:w="656" w:type="dxa"/>
          </w:tcPr>
          <w:p w14:paraId="648A1733" w14:textId="77777777" w:rsidR="0036047B" w:rsidRPr="000C44F8" w:rsidRDefault="0036047B" w:rsidP="005674AC">
            <w:pPr>
              <w:rPr>
                <w:rFonts w:ascii="Times New Roman" w:hAnsi="Times New Roman" w:cs="Times New Roman"/>
                <w:sz w:val="22"/>
                <w:szCs w:val="22"/>
              </w:rPr>
            </w:pPr>
          </w:p>
        </w:tc>
        <w:tc>
          <w:tcPr>
            <w:tcW w:w="656" w:type="dxa"/>
          </w:tcPr>
          <w:p w14:paraId="583B231E" w14:textId="77777777" w:rsidR="0036047B" w:rsidRPr="000C44F8" w:rsidRDefault="0036047B" w:rsidP="005674AC">
            <w:pPr>
              <w:rPr>
                <w:rFonts w:ascii="Times New Roman" w:hAnsi="Times New Roman" w:cs="Times New Roman"/>
                <w:sz w:val="22"/>
                <w:szCs w:val="22"/>
              </w:rPr>
            </w:pPr>
          </w:p>
        </w:tc>
        <w:tc>
          <w:tcPr>
            <w:tcW w:w="656" w:type="dxa"/>
          </w:tcPr>
          <w:p w14:paraId="20A8F4F1" w14:textId="5B409904" w:rsidR="0036047B" w:rsidRPr="000C44F8" w:rsidRDefault="0036047B" w:rsidP="005674AC">
            <w:pPr>
              <w:rPr>
                <w:rFonts w:ascii="Times New Roman" w:hAnsi="Times New Roman" w:cs="Times New Roman"/>
                <w:sz w:val="22"/>
                <w:szCs w:val="22"/>
              </w:rPr>
            </w:pPr>
          </w:p>
        </w:tc>
        <w:tc>
          <w:tcPr>
            <w:tcW w:w="1590" w:type="dxa"/>
          </w:tcPr>
          <w:p w14:paraId="0CC98D3B" w14:textId="15509F7F" w:rsidR="0036047B" w:rsidRPr="000C44F8" w:rsidRDefault="0036047B" w:rsidP="005674AC">
            <w:pPr>
              <w:rPr>
                <w:rFonts w:ascii="Times New Roman" w:hAnsi="Times New Roman" w:cs="Times New Roman"/>
                <w:sz w:val="22"/>
                <w:szCs w:val="22"/>
              </w:rPr>
            </w:pPr>
            <w:r w:rsidRPr="000C44F8">
              <w:rPr>
                <w:rFonts w:cs="Calibri"/>
                <w:sz w:val="22"/>
                <w:szCs w:val="22"/>
              </w:rPr>
              <w:t>DFFE Task Team</w:t>
            </w:r>
          </w:p>
        </w:tc>
        <w:tc>
          <w:tcPr>
            <w:tcW w:w="1136" w:type="dxa"/>
          </w:tcPr>
          <w:p w14:paraId="2B3BD572" w14:textId="51037EFD" w:rsidR="0036047B" w:rsidRPr="000C44F8" w:rsidRDefault="0036047B" w:rsidP="005674AC">
            <w:pPr>
              <w:rPr>
                <w:rFonts w:ascii="Times New Roman" w:hAnsi="Times New Roman" w:cs="Times New Roman"/>
                <w:sz w:val="22"/>
                <w:szCs w:val="22"/>
              </w:rPr>
            </w:pPr>
            <w:r w:rsidRPr="000C44F8">
              <w:rPr>
                <w:rFonts w:cs="Calibri"/>
                <w:sz w:val="22"/>
                <w:szCs w:val="22"/>
              </w:rPr>
              <w:t>DFFE</w:t>
            </w:r>
          </w:p>
        </w:tc>
        <w:tc>
          <w:tcPr>
            <w:tcW w:w="1220" w:type="dxa"/>
          </w:tcPr>
          <w:p w14:paraId="3178350E" w14:textId="0E2B7E10" w:rsidR="0036047B" w:rsidRPr="000C44F8" w:rsidRDefault="0036047B" w:rsidP="005674AC">
            <w:pPr>
              <w:rPr>
                <w:rFonts w:ascii="Times New Roman" w:hAnsi="Times New Roman" w:cs="Times New Roman"/>
                <w:sz w:val="22"/>
                <w:szCs w:val="22"/>
              </w:rPr>
            </w:pPr>
            <w:r w:rsidRPr="000C44F8">
              <w:rPr>
                <w:rFonts w:cs="Calibri"/>
                <w:sz w:val="22"/>
                <w:szCs w:val="22"/>
              </w:rPr>
              <w:t>Staff time</w:t>
            </w:r>
          </w:p>
        </w:tc>
      </w:tr>
      <w:tr w:rsidR="0036047B" w:rsidRPr="000C44F8" w14:paraId="5D5E17C0" w14:textId="77777777" w:rsidTr="0036047B">
        <w:trPr>
          <w:trHeight w:val="271"/>
          <w:jc w:val="center"/>
        </w:trPr>
        <w:tc>
          <w:tcPr>
            <w:tcW w:w="3799" w:type="dxa"/>
            <w:gridSpan w:val="2"/>
          </w:tcPr>
          <w:p w14:paraId="688FA3F6" w14:textId="77777777" w:rsidR="0036047B" w:rsidRPr="000B6F20" w:rsidRDefault="0036047B" w:rsidP="005674AC">
            <w:pPr>
              <w:rPr>
                <w:rFonts w:ascii="Times New Roman" w:hAnsi="Times New Roman" w:cs="Times New Roman"/>
                <w:b/>
                <w:bCs/>
                <w:sz w:val="22"/>
                <w:szCs w:val="22"/>
              </w:rPr>
            </w:pPr>
            <w:r w:rsidRPr="000B6F20">
              <w:rPr>
                <w:rFonts w:ascii="Times New Roman" w:hAnsi="Times New Roman" w:cs="Times New Roman"/>
                <w:b/>
                <w:bCs/>
                <w:sz w:val="22"/>
                <w:szCs w:val="22"/>
              </w:rPr>
              <w:t>Implementation</w:t>
            </w:r>
          </w:p>
        </w:tc>
        <w:tc>
          <w:tcPr>
            <w:tcW w:w="656" w:type="dxa"/>
          </w:tcPr>
          <w:p w14:paraId="6991F133" w14:textId="77777777" w:rsidR="0036047B" w:rsidRPr="000C44F8" w:rsidRDefault="0036047B" w:rsidP="005674AC">
            <w:pPr>
              <w:rPr>
                <w:rFonts w:ascii="Times New Roman" w:hAnsi="Times New Roman" w:cs="Times New Roman"/>
                <w:sz w:val="22"/>
                <w:szCs w:val="22"/>
              </w:rPr>
            </w:pPr>
          </w:p>
        </w:tc>
        <w:tc>
          <w:tcPr>
            <w:tcW w:w="656" w:type="dxa"/>
          </w:tcPr>
          <w:p w14:paraId="1EDF33C1" w14:textId="77777777" w:rsidR="0036047B" w:rsidRPr="000C44F8" w:rsidRDefault="0036047B" w:rsidP="005674AC">
            <w:pPr>
              <w:rPr>
                <w:rFonts w:ascii="Times New Roman" w:hAnsi="Times New Roman" w:cs="Times New Roman"/>
                <w:sz w:val="22"/>
                <w:szCs w:val="22"/>
              </w:rPr>
            </w:pPr>
          </w:p>
        </w:tc>
        <w:tc>
          <w:tcPr>
            <w:tcW w:w="656" w:type="dxa"/>
          </w:tcPr>
          <w:p w14:paraId="73D1411C" w14:textId="77777777" w:rsidR="0036047B" w:rsidRPr="000C44F8" w:rsidRDefault="0036047B" w:rsidP="005674AC">
            <w:pPr>
              <w:rPr>
                <w:rFonts w:ascii="Times New Roman" w:hAnsi="Times New Roman" w:cs="Times New Roman"/>
                <w:sz w:val="22"/>
                <w:szCs w:val="22"/>
              </w:rPr>
            </w:pPr>
          </w:p>
        </w:tc>
        <w:tc>
          <w:tcPr>
            <w:tcW w:w="656" w:type="dxa"/>
          </w:tcPr>
          <w:p w14:paraId="0EBA839F" w14:textId="77777777" w:rsidR="0036047B" w:rsidRPr="000C44F8" w:rsidRDefault="0036047B" w:rsidP="005674AC">
            <w:pPr>
              <w:rPr>
                <w:rFonts w:ascii="Times New Roman" w:hAnsi="Times New Roman" w:cs="Times New Roman"/>
                <w:sz w:val="22"/>
                <w:szCs w:val="22"/>
              </w:rPr>
            </w:pPr>
          </w:p>
        </w:tc>
        <w:tc>
          <w:tcPr>
            <w:tcW w:w="656" w:type="dxa"/>
          </w:tcPr>
          <w:p w14:paraId="3DBBD2BF" w14:textId="6FBF089E" w:rsidR="0036047B" w:rsidRPr="000C44F8" w:rsidRDefault="0036047B" w:rsidP="005674AC">
            <w:pPr>
              <w:rPr>
                <w:rFonts w:ascii="Times New Roman" w:hAnsi="Times New Roman" w:cs="Times New Roman"/>
                <w:sz w:val="22"/>
                <w:szCs w:val="22"/>
              </w:rPr>
            </w:pPr>
          </w:p>
        </w:tc>
        <w:tc>
          <w:tcPr>
            <w:tcW w:w="1590" w:type="dxa"/>
          </w:tcPr>
          <w:p w14:paraId="6990C1BA" w14:textId="77777777" w:rsidR="0036047B" w:rsidRPr="000C44F8" w:rsidRDefault="0036047B" w:rsidP="005674AC">
            <w:pPr>
              <w:rPr>
                <w:rFonts w:ascii="Times New Roman" w:hAnsi="Times New Roman" w:cs="Times New Roman"/>
                <w:sz w:val="22"/>
                <w:szCs w:val="22"/>
              </w:rPr>
            </w:pPr>
          </w:p>
        </w:tc>
        <w:tc>
          <w:tcPr>
            <w:tcW w:w="1136" w:type="dxa"/>
          </w:tcPr>
          <w:p w14:paraId="7164DC53" w14:textId="77777777" w:rsidR="0036047B" w:rsidRPr="000C44F8" w:rsidRDefault="0036047B" w:rsidP="005674AC">
            <w:pPr>
              <w:rPr>
                <w:rFonts w:ascii="Times New Roman" w:hAnsi="Times New Roman" w:cs="Times New Roman"/>
                <w:sz w:val="22"/>
                <w:szCs w:val="22"/>
              </w:rPr>
            </w:pPr>
          </w:p>
        </w:tc>
        <w:tc>
          <w:tcPr>
            <w:tcW w:w="1220" w:type="dxa"/>
          </w:tcPr>
          <w:p w14:paraId="4565619A" w14:textId="77777777" w:rsidR="0036047B" w:rsidRPr="000C44F8" w:rsidRDefault="0036047B" w:rsidP="005674AC">
            <w:pPr>
              <w:rPr>
                <w:rFonts w:ascii="Times New Roman" w:hAnsi="Times New Roman" w:cs="Times New Roman"/>
                <w:sz w:val="22"/>
                <w:szCs w:val="22"/>
              </w:rPr>
            </w:pPr>
          </w:p>
        </w:tc>
      </w:tr>
      <w:tr w:rsidR="0036047B" w:rsidRPr="000C44F8" w14:paraId="43E37038" w14:textId="77777777" w:rsidTr="0036047B">
        <w:trPr>
          <w:trHeight w:val="271"/>
          <w:jc w:val="center"/>
        </w:trPr>
        <w:tc>
          <w:tcPr>
            <w:tcW w:w="3799" w:type="dxa"/>
            <w:gridSpan w:val="2"/>
          </w:tcPr>
          <w:p w14:paraId="7DC21389" w14:textId="220E6935" w:rsidR="0036047B" w:rsidRPr="000C44F8" w:rsidRDefault="0036047B" w:rsidP="006877E7">
            <w:pPr>
              <w:rPr>
                <w:rFonts w:ascii="Times New Roman" w:hAnsi="Times New Roman" w:cs="Times New Roman"/>
                <w:sz w:val="22"/>
                <w:szCs w:val="22"/>
              </w:rPr>
            </w:pPr>
            <w:r w:rsidRPr="000C44F8">
              <w:rPr>
                <w:rFonts w:cs="Calibri"/>
                <w:sz w:val="22"/>
                <w:szCs w:val="22"/>
              </w:rPr>
              <w:t xml:space="preserve">Technical assessment including the development </w:t>
            </w:r>
            <w:r w:rsidR="00794899">
              <w:rPr>
                <w:rFonts w:cs="Calibri"/>
                <w:sz w:val="22"/>
                <w:szCs w:val="22"/>
              </w:rPr>
              <w:t>o</w:t>
            </w:r>
            <w:r w:rsidRPr="000C44F8">
              <w:rPr>
                <w:rFonts w:cs="Calibri"/>
                <w:sz w:val="22"/>
                <w:szCs w:val="22"/>
              </w:rPr>
              <w:t>f a problem statement regarding Section 17 of the MPRA and feasibility of Ecological Fiscal Transfers in South Africa</w:t>
            </w:r>
          </w:p>
        </w:tc>
        <w:tc>
          <w:tcPr>
            <w:tcW w:w="656" w:type="dxa"/>
          </w:tcPr>
          <w:p w14:paraId="19747977" w14:textId="77777777" w:rsidR="0036047B" w:rsidRPr="000C44F8" w:rsidRDefault="0036047B" w:rsidP="006877E7">
            <w:pPr>
              <w:rPr>
                <w:rFonts w:ascii="Times New Roman" w:hAnsi="Times New Roman" w:cs="Times New Roman"/>
                <w:sz w:val="22"/>
                <w:szCs w:val="22"/>
              </w:rPr>
            </w:pPr>
          </w:p>
        </w:tc>
        <w:tc>
          <w:tcPr>
            <w:tcW w:w="656" w:type="dxa"/>
          </w:tcPr>
          <w:p w14:paraId="2464861A" w14:textId="522164C2" w:rsidR="0036047B" w:rsidRPr="000C44F8" w:rsidRDefault="0036047B" w:rsidP="006877E7">
            <w:pPr>
              <w:rPr>
                <w:rFonts w:ascii="Times New Roman" w:hAnsi="Times New Roman" w:cs="Times New Roman"/>
                <w:sz w:val="22"/>
                <w:szCs w:val="22"/>
              </w:rPr>
            </w:pPr>
            <w:r w:rsidRPr="000C44F8">
              <w:rPr>
                <w:rFonts w:ascii="Times New Roman" w:hAnsi="Times New Roman" w:cs="Times New Roman"/>
                <w:sz w:val="22"/>
                <w:szCs w:val="22"/>
              </w:rPr>
              <w:t>X</w:t>
            </w:r>
          </w:p>
        </w:tc>
        <w:tc>
          <w:tcPr>
            <w:tcW w:w="656" w:type="dxa"/>
          </w:tcPr>
          <w:p w14:paraId="3F794BF1" w14:textId="77777777" w:rsidR="0036047B" w:rsidRPr="000C44F8" w:rsidRDefault="0036047B" w:rsidP="006877E7">
            <w:pPr>
              <w:rPr>
                <w:rFonts w:ascii="Times New Roman" w:hAnsi="Times New Roman" w:cs="Times New Roman"/>
                <w:sz w:val="22"/>
                <w:szCs w:val="22"/>
              </w:rPr>
            </w:pPr>
          </w:p>
        </w:tc>
        <w:tc>
          <w:tcPr>
            <w:tcW w:w="656" w:type="dxa"/>
          </w:tcPr>
          <w:p w14:paraId="64AC4EE6" w14:textId="77777777" w:rsidR="0036047B" w:rsidRPr="000C44F8" w:rsidRDefault="0036047B" w:rsidP="006877E7">
            <w:pPr>
              <w:rPr>
                <w:rFonts w:ascii="Times New Roman" w:hAnsi="Times New Roman" w:cs="Times New Roman"/>
                <w:sz w:val="22"/>
                <w:szCs w:val="22"/>
              </w:rPr>
            </w:pPr>
          </w:p>
        </w:tc>
        <w:tc>
          <w:tcPr>
            <w:tcW w:w="656" w:type="dxa"/>
          </w:tcPr>
          <w:p w14:paraId="2B6334BE" w14:textId="245825BB" w:rsidR="0036047B" w:rsidRPr="000C44F8" w:rsidRDefault="0036047B" w:rsidP="006877E7">
            <w:pPr>
              <w:rPr>
                <w:rFonts w:ascii="Times New Roman" w:hAnsi="Times New Roman" w:cs="Times New Roman"/>
                <w:sz w:val="22"/>
                <w:szCs w:val="22"/>
              </w:rPr>
            </w:pPr>
          </w:p>
        </w:tc>
        <w:tc>
          <w:tcPr>
            <w:tcW w:w="1590" w:type="dxa"/>
          </w:tcPr>
          <w:p w14:paraId="17EB2ED9" w14:textId="08410D32" w:rsidR="0036047B" w:rsidRPr="000C44F8" w:rsidRDefault="0036047B" w:rsidP="006877E7">
            <w:pPr>
              <w:rPr>
                <w:rFonts w:ascii="Times New Roman" w:hAnsi="Times New Roman" w:cs="Times New Roman"/>
                <w:sz w:val="22"/>
                <w:szCs w:val="22"/>
              </w:rPr>
            </w:pPr>
            <w:r w:rsidRPr="000C44F8">
              <w:rPr>
                <w:rFonts w:cs="Calibri"/>
                <w:sz w:val="22"/>
                <w:szCs w:val="22"/>
              </w:rPr>
              <w:t>BIOFIN and DFFE</w:t>
            </w:r>
          </w:p>
        </w:tc>
        <w:tc>
          <w:tcPr>
            <w:tcW w:w="1136" w:type="dxa"/>
          </w:tcPr>
          <w:p w14:paraId="3470FBCC" w14:textId="2CB8D5AB" w:rsidR="0036047B" w:rsidRPr="000C44F8" w:rsidRDefault="0036047B" w:rsidP="006877E7">
            <w:pPr>
              <w:rPr>
                <w:rFonts w:ascii="Times New Roman" w:hAnsi="Times New Roman" w:cs="Times New Roman"/>
                <w:sz w:val="22"/>
                <w:szCs w:val="22"/>
              </w:rPr>
            </w:pPr>
            <w:r w:rsidRPr="000C44F8">
              <w:rPr>
                <w:rFonts w:cs="Calibri"/>
                <w:sz w:val="22"/>
                <w:szCs w:val="22"/>
              </w:rPr>
              <w:t>BIOFIN</w:t>
            </w:r>
          </w:p>
        </w:tc>
        <w:tc>
          <w:tcPr>
            <w:tcW w:w="1220" w:type="dxa"/>
          </w:tcPr>
          <w:p w14:paraId="6D788717" w14:textId="663E4CC4" w:rsidR="0036047B" w:rsidRPr="000C44F8" w:rsidRDefault="00C3445D" w:rsidP="006877E7">
            <w:pPr>
              <w:rPr>
                <w:rFonts w:ascii="Times New Roman" w:hAnsi="Times New Roman" w:cs="Times New Roman"/>
                <w:sz w:val="22"/>
                <w:szCs w:val="22"/>
              </w:rPr>
            </w:pPr>
            <w:r>
              <w:rPr>
                <w:rFonts w:cs="Calibri"/>
                <w:sz w:val="22"/>
                <w:szCs w:val="22"/>
              </w:rPr>
              <w:t>7</w:t>
            </w:r>
            <w:r w:rsidRPr="000C44F8">
              <w:rPr>
                <w:rFonts w:cs="Calibri"/>
                <w:sz w:val="22"/>
                <w:szCs w:val="22"/>
              </w:rPr>
              <w:t xml:space="preserve">0 </w:t>
            </w:r>
            <w:r w:rsidR="0036047B" w:rsidRPr="000C44F8">
              <w:rPr>
                <w:rFonts w:cs="Calibri"/>
                <w:sz w:val="22"/>
                <w:szCs w:val="22"/>
              </w:rPr>
              <w:t>000</w:t>
            </w:r>
          </w:p>
        </w:tc>
      </w:tr>
      <w:tr w:rsidR="0036047B" w:rsidRPr="000C44F8" w14:paraId="77AD44AC" w14:textId="77777777" w:rsidTr="0036047B">
        <w:trPr>
          <w:trHeight w:val="271"/>
          <w:jc w:val="center"/>
        </w:trPr>
        <w:tc>
          <w:tcPr>
            <w:tcW w:w="3799" w:type="dxa"/>
            <w:gridSpan w:val="2"/>
          </w:tcPr>
          <w:p w14:paraId="0754FFB8" w14:textId="2588E900" w:rsidR="0036047B" w:rsidRPr="000C44F8" w:rsidRDefault="0036047B" w:rsidP="006877E7">
            <w:pPr>
              <w:rPr>
                <w:rFonts w:ascii="Times New Roman" w:hAnsi="Times New Roman" w:cs="Times New Roman"/>
                <w:sz w:val="22"/>
                <w:szCs w:val="22"/>
              </w:rPr>
            </w:pPr>
            <w:r w:rsidRPr="000C44F8">
              <w:rPr>
                <w:rFonts w:cs="Calibri"/>
                <w:sz w:val="22"/>
                <w:szCs w:val="22"/>
              </w:rPr>
              <w:t>Engagement with National Treasury and COGTA</w:t>
            </w:r>
          </w:p>
        </w:tc>
        <w:tc>
          <w:tcPr>
            <w:tcW w:w="656" w:type="dxa"/>
          </w:tcPr>
          <w:p w14:paraId="62E2F47B" w14:textId="77777777" w:rsidR="0036047B" w:rsidRPr="000C44F8" w:rsidRDefault="0036047B" w:rsidP="006877E7">
            <w:pPr>
              <w:rPr>
                <w:rFonts w:ascii="Times New Roman" w:hAnsi="Times New Roman" w:cs="Times New Roman"/>
                <w:sz w:val="22"/>
                <w:szCs w:val="22"/>
              </w:rPr>
            </w:pPr>
          </w:p>
        </w:tc>
        <w:tc>
          <w:tcPr>
            <w:tcW w:w="656" w:type="dxa"/>
          </w:tcPr>
          <w:p w14:paraId="37CA0D31" w14:textId="66233DB1" w:rsidR="0036047B" w:rsidRPr="000C44F8" w:rsidRDefault="0036047B" w:rsidP="006877E7">
            <w:pPr>
              <w:rPr>
                <w:rFonts w:ascii="Times New Roman" w:hAnsi="Times New Roman" w:cs="Times New Roman"/>
                <w:sz w:val="22"/>
                <w:szCs w:val="22"/>
              </w:rPr>
            </w:pPr>
            <w:r w:rsidRPr="000C44F8">
              <w:rPr>
                <w:rFonts w:ascii="Times New Roman" w:hAnsi="Times New Roman" w:cs="Times New Roman"/>
                <w:sz w:val="22"/>
                <w:szCs w:val="22"/>
              </w:rPr>
              <w:t>X</w:t>
            </w:r>
          </w:p>
        </w:tc>
        <w:tc>
          <w:tcPr>
            <w:tcW w:w="656" w:type="dxa"/>
          </w:tcPr>
          <w:p w14:paraId="5D68E9F7" w14:textId="77777777" w:rsidR="0036047B" w:rsidRPr="000C44F8" w:rsidRDefault="0036047B" w:rsidP="006877E7">
            <w:pPr>
              <w:rPr>
                <w:rFonts w:ascii="Times New Roman" w:hAnsi="Times New Roman" w:cs="Times New Roman"/>
                <w:sz w:val="22"/>
                <w:szCs w:val="22"/>
              </w:rPr>
            </w:pPr>
          </w:p>
        </w:tc>
        <w:tc>
          <w:tcPr>
            <w:tcW w:w="656" w:type="dxa"/>
          </w:tcPr>
          <w:p w14:paraId="759BCF11" w14:textId="77777777" w:rsidR="0036047B" w:rsidRPr="000C44F8" w:rsidRDefault="0036047B" w:rsidP="006877E7">
            <w:pPr>
              <w:rPr>
                <w:rFonts w:ascii="Times New Roman" w:hAnsi="Times New Roman" w:cs="Times New Roman"/>
                <w:sz w:val="22"/>
                <w:szCs w:val="22"/>
              </w:rPr>
            </w:pPr>
          </w:p>
        </w:tc>
        <w:tc>
          <w:tcPr>
            <w:tcW w:w="656" w:type="dxa"/>
          </w:tcPr>
          <w:p w14:paraId="1CE4886B" w14:textId="415BB0D6" w:rsidR="0036047B" w:rsidRPr="000C44F8" w:rsidRDefault="0036047B" w:rsidP="006877E7">
            <w:pPr>
              <w:rPr>
                <w:rFonts w:ascii="Times New Roman" w:hAnsi="Times New Roman" w:cs="Times New Roman"/>
                <w:sz w:val="22"/>
                <w:szCs w:val="22"/>
              </w:rPr>
            </w:pPr>
          </w:p>
        </w:tc>
        <w:tc>
          <w:tcPr>
            <w:tcW w:w="1590" w:type="dxa"/>
          </w:tcPr>
          <w:p w14:paraId="065222A1" w14:textId="1479305D" w:rsidR="0036047B" w:rsidRPr="000C44F8" w:rsidRDefault="0036047B" w:rsidP="006877E7">
            <w:pPr>
              <w:rPr>
                <w:rFonts w:ascii="Times New Roman" w:hAnsi="Times New Roman" w:cs="Times New Roman"/>
                <w:sz w:val="22"/>
                <w:szCs w:val="22"/>
              </w:rPr>
            </w:pPr>
            <w:r w:rsidRPr="000C44F8">
              <w:rPr>
                <w:rFonts w:cs="Calibri"/>
                <w:sz w:val="22"/>
                <w:szCs w:val="22"/>
              </w:rPr>
              <w:t>BIOFIN and DFFE</w:t>
            </w:r>
          </w:p>
        </w:tc>
        <w:tc>
          <w:tcPr>
            <w:tcW w:w="1136" w:type="dxa"/>
          </w:tcPr>
          <w:p w14:paraId="18071EFB" w14:textId="11A69687" w:rsidR="0036047B" w:rsidRPr="000C44F8" w:rsidRDefault="0036047B" w:rsidP="006877E7">
            <w:pPr>
              <w:rPr>
                <w:rFonts w:ascii="Times New Roman" w:hAnsi="Times New Roman" w:cs="Times New Roman"/>
                <w:sz w:val="22"/>
                <w:szCs w:val="22"/>
              </w:rPr>
            </w:pPr>
            <w:r w:rsidRPr="000C44F8">
              <w:rPr>
                <w:rFonts w:ascii="Times New Roman" w:hAnsi="Times New Roman" w:cs="Times New Roman"/>
                <w:sz w:val="22"/>
                <w:szCs w:val="22"/>
              </w:rPr>
              <w:t>BIOFIN</w:t>
            </w:r>
          </w:p>
        </w:tc>
        <w:tc>
          <w:tcPr>
            <w:tcW w:w="1220" w:type="dxa"/>
          </w:tcPr>
          <w:p w14:paraId="643C4844" w14:textId="1FFD09C9" w:rsidR="0036047B" w:rsidRPr="000C44F8" w:rsidRDefault="0036047B" w:rsidP="006877E7">
            <w:pPr>
              <w:rPr>
                <w:rFonts w:ascii="Times New Roman" w:hAnsi="Times New Roman" w:cs="Times New Roman"/>
                <w:sz w:val="22"/>
                <w:szCs w:val="22"/>
              </w:rPr>
            </w:pPr>
            <w:r w:rsidRPr="000C44F8">
              <w:rPr>
                <w:rFonts w:cs="Calibri"/>
                <w:sz w:val="22"/>
                <w:szCs w:val="22"/>
              </w:rPr>
              <w:t>0</w:t>
            </w:r>
          </w:p>
        </w:tc>
      </w:tr>
      <w:tr w:rsidR="0036047B" w:rsidRPr="000C44F8" w14:paraId="2539BC2B" w14:textId="77777777" w:rsidTr="0036047B">
        <w:trPr>
          <w:trHeight w:val="271"/>
          <w:jc w:val="center"/>
        </w:trPr>
        <w:tc>
          <w:tcPr>
            <w:tcW w:w="3799" w:type="dxa"/>
            <w:gridSpan w:val="2"/>
          </w:tcPr>
          <w:p w14:paraId="53168C95" w14:textId="23E616E9" w:rsidR="0036047B" w:rsidRPr="000C44F8" w:rsidRDefault="0036047B" w:rsidP="006877E7">
            <w:pPr>
              <w:rPr>
                <w:rFonts w:ascii="Times New Roman" w:hAnsi="Times New Roman" w:cs="Times New Roman"/>
                <w:sz w:val="22"/>
                <w:szCs w:val="22"/>
              </w:rPr>
            </w:pPr>
            <w:r w:rsidRPr="000C44F8">
              <w:rPr>
                <w:rFonts w:cs="Calibri"/>
                <w:sz w:val="22"/>
                <w:szCs w:val="22"/>
              </w:rPr>
              <w:t xml:space="preserve">Development of a budget memo for National Treasury including a </w:t>
            </w:r>
            <w:proofErr w:type="gramStart"/>
            <w:r w:rsidRPr="000C44F8">
              <w:rPr>
                <w:rFonts w:cs="Calibri"/>
                <w:sz w:val="22"/>
                <w:szCs w:val="22"/>
              </w:rPr>
              <w:lastRenderedPageBreak/>
              <w:t>qualifying criteria</w:t>
            </w:r>
            <w:proofErr w:type="gramEnd"/>
            <w:r w:rsidRPr="000C44F8">
              <w:rPr>
                <w:rFonts w:cs="Calibri"/>
                <w:sz w:val="22"/>
                <w:szCs w:val="22"/>
              </w:rPr>
              <w:t xml:space="preserve"> for protected areas to be excluded from property rates in terms of Section 17 of the MPRA</w:t>
            </w:r>
          </w:p>
        </w:tc>
        <w:tc>
          <w:tcPr>
            <w:tcW w:w="656" w:type="dxa"/>
          </w:tcPr>
          <w:p w14:paraId="231C1AFB" w14:textId="77777777" w:rsidR="0036047B" w:rsidRPr="000C44F8" w:rsidRDefault="0036047B" w:rsidP="006877E7">
            <w:pPr>
              <w:rPr>
                <w:rFonts w:ascii="Times New Roman" w:hAnsi="Times New Roman" w:cs="Times New Roman"/>
                <w:sz w:val="22"/>
                <w:szCs w:val="22"/>
              </w:rPr>
            </w:pPr>
          </w:p>
        </w:tc>
        <w:tc>
          <w:tcPr>
            <w:tcW w:w="656" w:type="dxa"/>
          </w:tcPr>
          <w:p w14:paraId="0843C36A" w14:textId="77777777" w:rsidR="0036047B" w:rsidRPr="000C44F8" w:rsidRDefault="0036047B" w:rsidP="006877E7">
            <w:pPr>
              <w:rPr>
                <w:rFonts w:ascii="Times New Roman" w:hAnsi="Times New Roman" w:cs="Times New Roman"/>
                <w:sz w:val="22"/>
                <w:szCs w:val="22"/>
              </w:rPr>
            </w:pPr>
          </w:p>
        </w:tc>
        <w:tc>
          <w:tcPr>
            <w:tcW w:w="656" w:type="dxa"/>
          </w:tcPr>
          <w:p w14:paraId="2AAC5DC6" w14:textId="7102999F" w:rsidR="0036047B" w:rsidRPr="000C44F8" w:rsidRDefault="0036047B" w:rsidP="006877E7">
            <w:pPr>
              <w:rPr>
                <w:rFonts w:ascii="Times New Roman" w:hAnsi="Times New Roman" w:cs="Times New Roman"/>
                <w:sz w:val="22"/>
                <w:szCs w:val="22"/>
              </w:rPr>
            </w:pPr>
            <w:r w:rsidRPr="000C44F8">
              <w:rPr>
                <w:rFonts w:ascii="Times New Roman" w:hAnsi="Times New Roman" w:cs="Times New Roman"/>
                <w:sz w:val="22"/>
                <w:szCs w:val="22"/>
              </w:rPr>
              <w:t>X</w:t>
            </w:r>
          </w:p>
        </w:tc>
        <w:tc>
          <w:tcPr>
            <w:tcW w:w="656" w:type="dxa"/>
          </w:tcPr>
          <w:p w14:paraId="0B8CE233" w14:textId="77777777" w:rsidR="0036047B" w:rsidRPr="000C44F8" w:rsidRDefault="0036047B" w:rsidP="006877E7">
            <w:pPr>
              <w:rPr>
                <w:rFonts w:ascii="Times New Roman" w:hAnsi="Times New Roman" w:cs="Times New Roman"/>
                <w:sz w:val="22"/>
                <w:szCs w:val="22"/>
              </w:rPr>
            </w:pPr>
          </w:p>
        </w:tc>
        <w:tc>
          <w:tcPr>
            <w:tcW w:w="656" w:type="dxa"/>
          </w:tcPr>
          <w:p w14:paraId="31964B79" w14:textId="7563AA65" w:rsidR="0036047B" w:rsidRPr="000C44F8" w:rsidRDefault="0036047B" w:rsidP="006877E7">
            <w:pPr>
              <w:rPr>
                <w:rFonts w:ascii="Times New Roman" w:hAnsi="Times New Roman" w:cs="Times New Roman"/>
                <w:sz w:val="22"/>
                <w:szCs w:val="22"/>
              </w:rPr>
            </w:pPr>
          </w:p>
        </w:tc>
        <w:tc>
          <w:tcPr>
            <w:tcW w:w="1590" w:type="dxa"/>
          </w:tcPr>
          <w:p w14:paraId="6DDA32ED" w14:textId="219C4923" w:rsidR="0036047B" w:rsidRPr="000C44F8" w:rsidRDefault="0036047B" w:rsidP="006877E7">
            <w:pPr>
              <w:rPr>
                <w:rFonts w:ascii="Times New Roman" w:hAnsi="Times New Roman" w:cs="Times New Roman"/>
                <w:sz w:val="22"/>
                <w:szCs w:val="22"/>
              </w:rPr>
            </w:pPr>
            <w:r w:rsidRPr="000C44F8">
              <w:rPr>
                <w:rFonts w:cs="Calibri"/>
                <w:sz w:val="22"/>
                <w:szCs w:val="22"/>
              </w:rPr>
              <w:t>BIOFIN</w:t>
            </w:r>
            <w:r w:rsidR="00190125">
              <w:rPr>
                <w:rFonts w:cs="Calibri"/>
                <w:sz w:val="22"/>
                <w:szCs w:val="22"/>
              </w:rPr>
              <w:t xml:space="preserve"> </w:t>
            </w:r>
            <w:r w:rsidRPr="000C44F8">
              <w:rPr>
                <w:rFonts w:cs="Calibri"/>
                <w:sz w:val="22"/>
                <w:szCs w:val="22"/>
              </w:rPr>
              <w:t>and DFFE</w:t>
            </w:r>
          </w:p>
        </w:tc>
        <w:tc>
          <w:tcPr>
            <w:tcW w:w="1136" w:type="dxa"/>
          </w:tcPr>
          <w:p w14:paraId="27ECA343" w14:textId="10D3F38F" w:rsidR="00C3445D" w:rsidRDefault="00C3445D" w:rsidP="006877E7">
            <w:pPr>
              <w:rPr>
                <w:rFonts w:cs="Calibri"/>
                <w:sz w:val="22"/>
                <w:szCs w:val="22"/>
              </w:rPr>
            </w:pPr>
            <w:r>
              <w:rPr>
                <w:rFonts w:cs="Calibri"/>
                <w:sz w:val="22"/>
                <w:szCs w:val="22"/>
              </w:rPr>
              <w:t>DFFE</w:t>
            </w:r>
          </w:p>
          <w:p w14:paraId="66E0A35C" w14:textId="7F13F76E" w:rsidR="0036047B" w:rsidRPr="000C44F8" w:rsidRDefault="0036047B" w:rsidP="006877E7">
            <w:pPr>
              <w:rPr>
                <w:rFonts w:ascii="Times New Roman" w:hAnsi="Times New Roman" w:cs="Times New Roman"/>
                <w:sz w:val="22"/>
                <w:szCs w:val="22"/>
              </w:rPr>
            </w:pPr>
          </w:p>
        </w:tc>
        <w:tc>
          <w:tcPr>
            <w:tcW w:w="1220" w:type="dxa"/>
          </w:tcPr>
          <w:p w14:paraId="52E7E49A" w14:textId="4A5B3F6E" w:rsidR="0036047B" w:rsidRPr="000C44F8" w:rsidRDefault="00C3445D" w:rsidP="006877E7">
            <w:pPr>
              <w:rPr>
                <w:rFonts w:ascii="Times New Roman" w:hAnsi="Times New Roman" w:cs="Times New Roman"/>
                <w:sz w:val="22"/>
                <w:szCs w:val="22"/>
              </w:rPr>
            </w:pPr>
            <w:r>
              <w:rPr>
                <w:rFonts w:cs="Calibri"/>
                <w:sz w:val="22"/>
                <w:szCs w:val="22"/>
              </w:rPr>
              <w:t>0</w:t>
            </w:r>
          </w:p>
        </w:tc>
      </w:tr>
      <w:tr w:rsidR="0036047B" w:rsidRPr="000C44F8" w14:paraId="4EFC1F5B" w14:textId="77777777" w:rsidTr="0036047B">
        <w:trPr>
          <w:trHeight w:val="271"/>
          <w:jc w:val="center"/>
        </w:trPr>
        <w:tc>
          <w:tcPr>
            <w:tcW w:w="3799" w:type="dxa"/>
            <w:gridSpan w:val="2"/>
          </w:tcPr>
          <w:p w14:paraId="4D3070DF" w14:textId="2CF19D9C" w:rsidR="0036047B" w:rsidRPr="000C44F8" w:rsidRDefault="0036047B" w:rsidP="006877E7">
            <w:pPr>
              <w:rPr>
                <w:rFonts w:ascii="Times New Roman" w:hAnsi="Times New Roman" w:cs="Times New Roman"/>
                <w:sz w:val="22"/>
                <w:szCs w:val="22"/>
              </w:rPr>
            </w:pPr>
            <w:r w:rsidRPr="000C44F8">
              <w:rPr>
                <w:rFonts w:cs="Calibri"/>
                <w:sz w:val="22"/>
                <w:szCs w:val="22"/>
              </w:rPr>
              <w:t>Develop a national framework for municipal property rates policies</w:t>
            </w:r>
          </w:p>
        </w:tc>
        <w:tc>
          <w:tcPr>
            <w:tcW w:w="656" w:type="dxa"/>
          </w:tcPr>
          <w:p w14:paraId="5666F48D" w14:textId="77777777" w:rsidR="0036047B" w:rsidRPr="000C44F8" w:rsidRDefault="0036047B" w:rsidP="006877E7">
            <w:pPr>
              <w:rPr>
                <w:rFonts w:ascii="Times New Roman" w:hAnsi="Times New Roman" w:cs="Times New Roman"/>
                <w:sz w:val="22"/>
                <w:szCs w:val="22"/>
              </w:rPr>
            </w:pPr>
          </w:p>
        </w:tc>
        <w:tc>
          <w:tcPr>
            <w:tcW w:w="656" w:type="dxa"/>
          </w:tcPr>
          <w:p w14:paraId="46C0A162" w14:textId="77777777" w:rsidR="0036047B" w:rsidRPr="000C44F8" w:rsidRDefault="0036047B" w:rsidP="006877E7">
            <w:pPr>
              <w:rPr>
                <w:rFonts w:ascii="Times New Roman" w:hAnsi="Times New Roman" w:cs="Times New Roman"/>
                <w:sz w:val="22"/>
                <w:szCs w:val="22"/>
              </w:rPr>
            </w:pPr>
          </w:p>
        </w:tc>
        <w:tc>
          <w:tcPr>
            <w:tcW w:w="656" w:type="dxa"/>
          </w:tcPr>
          <w:p w14:paraId="66FC1679" w14:textId="0BCC5F4D" w:rsidR="0036047B" w:rsidRPr="000C44F8" w:rsidRDefault="0036047B" w:rsidP="006877E7">
            <w:pPr>
              <w:rPr>
                <w:rFonts w:ascii="Times New Roman" w:hAnsi="Times New Roman" w:cs="Times New Roman"/>
                <w:sz w:val="22"/>
                <w:szCs w:val="22"/>
              </w:rPr>
            </w:pPr>
            <w:r w:rsidRPr="000C44F8">
              <w:rPr>
                <w:rFonts w:ascii="Times New Roman" w:hAnsi="Times New Roman" w:cs="Times New Roman"/>
                <w:sz w:val="22"/>
                <w:szCs w:val="22"/>
              </w:rPr>
              <w:t>X</w:t>
            </w:r>
          </w:p>
        </w:tc>
        <w:tc>
          <w:tcPr>
            <w:tcW w:w="656" w:type="dxa"/>
          </w:tcPr>
          <w:p w14:paraId="2A68517C" w14:textId="77777777" w:rsidR="0036047B" w:rsidRPr="000C44F8" w:rsidRDefault="0036047B" w:rsidP="006877E7">
            <w:pPr>
              <w:rPr>
                <w:rFonts w:ascii="Times New Roman" w:hAnsi="Times New Roman" w:cs="Times New Roman"/>
                <w:sz w:val="22"/>
                <w:szCs w:val="22"/>
              </w:rPr>
            </w:pPr>
          </w:p>
        </w:tc>
        <w:tc>
          <w:tcPr>
            <w:tcW w:w="656" w:type="dxa"/>
          </w:tcPr>
          <w:p w14:paraId="6FF7130B" w14:textId="36CE7B98" w:rsidR="0036047B" w:rsidRPr="000C44F8" w:rsidRDefault="0036047B" w:rsidP="006877E7">
            <w:pPr>
              <w:rPr>
                <w:rFonts w:ascii="Times New Roman" w:hAnsi="Times New Roman" w:cs="Times New Roman"/>
                <w:sz w:val="22"/>
                <w:szCs w:val="22"/>
              </w:rPr>
            </w:pPr>
          </w:p>
        </w:tc>
        <w:tc>
          <w:tcPr>
            <w:tcW w:w="1590" w:type="dxa"/>
          </w:tcPr>
          <w:p w14:paraId="74A28D32" w14:textId="3DDAF86D" w:rsidR="0036047B" w:rsidRPr="000C44F8" w:rsidRDefault="0036047B" w:rsidP="006877E7">
            <w:pPr>
              <w:rPr>
                <w:rFonts w:ascii="Times New Roman" w:hAnsi="Times New Roman" w:cs="Times New Roman"/>
                <w:sz w:val="22"/>
                <w:szCs w:val="22"/>
              </w:rPr>
            </w:pPr>
            <w:r w:rsidRPr="000C44F8">
              <w:rPr>
                <w:rFonts w:cs="Calibri"/>
                <w:sz w:val="22"/>
                <w:szCs w:val="22"/>
              </w:rPr>
              <w:t>BIOFIN and DFFE</w:t>
            </w:r>
          </w:p>
        </w:tc>
        <w:tc>
          <w:tcPr>
            <w:tcW w:w="1136" w:type="dxa"/>
          </w:tcPr>
          <w:p w14:paraId="1B0FAF47" w14:textId="3FFA23BD" w:rsidR="0036047B" w:rsidRPr="000C44F8" w:rsidRDefault="0036047B" w:rsidP="006877E7">
            <w:pPr>
              <w:rPr>
                <w:rFonts w:ascii="Times New Roman" w:hAnsi="Times New Roman" w:cs="Times New Roman"/>
                <w:sz w:val="22"/>
                <w:szCs w:val="22"/>
              </w:rPr>
            </w:pPr>
            <w:r w:rsidRPr="000C44F8">
              <w:rPr>
                <w:rFonts w:cs="Calibri"/>
                <w:sz w:val="22"/>
                <w:szCs w:val="22"/>
              </w:rPr>
              <w:t>BIOFIN</w:t>
            </w:r>
          </w:p>
        </w:tc>
        <w:tc>
          <w:tcPr>
            <w:tcW w:w="1220" w:type="dxa"/>
          </w:tcPr>
          <w:p w14:paraId="43C3F0DD" w14:textId="7A39E6CB" w:rsidR="0036047B" w:rsidRPr="000C44F8" w:rsidRDefault="0036047B" w:rsidP="006877E7">
            <w:pPr>
              <w:rPr>
                <w:rFonts w:ascii="Times New Roman" w:hAnsi="Times New Roman" w:cs="Times New Roman"/>
                <w:sz w:val="22"/>
                <w:szCs w:val="22"/>
              </w:rPr>
            </w:pPr>
            <w:r w:rsidRPr="000C44F8">
              <w:rPr>
                <w:rFonts w:cs="Calibri"/>
                <w:sz w:val="22"/>
                <w:szCs w:val="22"/>
              </w:rPr>
              <w:t>30 000</w:t>
            </w:r>
          </w:p>
        </w:tc>
      </w:tr>
      <w:tr w:rsidR="006D0DE2" w:rsidRPr="000C44F8" w14:paraId="39C66338" w14:textId="77777777" w:rsidTr="0036047B">
        <w:trPr>
          <w:trHeight w:val="271"/>
          <w:jc w:val="center"/>
        </w:trPr>
        <w:tc>
          <w:tcPr>
            <w:tcW w:w="3799" w:type="dxa"/>
            <w:gridSpan w:val="2"/>
          </w:tcPr>
          <w:p w14:paraId="44D08B26" w14:textId="58246F5D" w:rsidR="006D0DE2" w:rsidRPr="00190125" w:rsidRDefault="006D0DE2" w:rsidP="006877E7">
            <w:pPr>
              <w:rPr>
                <w:rFonts w:cs="Calibri"/>
                <w:sz w:val="22"/>
                <w:szCs w:val="22"/>
              </w:rPr>
            </w:pPr>
            <w:r w:rsidRPr="00190125">
              <w:rPr>
                <w:rFonts w:cs="Calibri"/>
                <w:sz w:val="22"/>
                <w:szCs w:val="22"/>
              </w:rPr>
              <w:t>Creation of advocacy strategy and materials</w:t>
            </w:r>
            <w:r w:rsidR="00190125" w:rsidRPr="00190125">
              <w:rPr>
                <w:rFonts w:cs="Calibri"/>
                <w:sz w:val="22"/>
                <w:szCs w:val="22"/>
              </w:rPr>
              <w:t xml:space="preserve"> </w:t>
            </w:r>
            <w:r w:rsidR="00455E81">
              <w:rPr>
                <w:rFonts w:cs="Calibri"/>
                <w:sz w:val="22"/>
                <w:szCs w:val="22"/>
              </w:rPr>
              <w:t>for property rates and EFTs</w:t>
            </w:r>
          </w:p>
        </w:tc>
        <w:tc>
          <w:tcPr>
            <w:tcW w:w="656" w:type="dxa"/>
          </w:tcPr>
          <w:p w14:paraId="0F76FB5D" w14:textId="77777777" w:rsidR="006D0DE2" w:rsidRPr="00190125" w:rsidRDefault="006D0DE2" w:rsidP="006877E7">
            <w:pPr>
              <w:rPr>
                <w:rFonts w:ascii="Times New Roman" w:hAnsi="Times New Roman" w:cs="Times New Roman"/>
                <w:sz w:val="22"/>
                <w:szCs w:val="22"/>
              </w:rPr>
            </w:pPr>
          </w:p>
        </w:tc>
        <w:tc>
          <w:tcPr>
            <w:tcW w:w="656" w:type="dxa"/>
          </w:tcPr>
          <w:p w14:paraId="6295C7FE" w14:textId="77777777" w:rsidR="006D0DE2" w:rsidRPr="00190125" w:rsidRDefault="006D0DE2" w:rsidP="006877E7">
            <w:pPr>
              <w:rPr>
                <w:rFonts w:ascii="Times New Roman" w:hAnsi="Times New Roman" w:cs="Times New Roman"/>
                <w:sz w:val="22"/>
                <w:szCs w:val="22"/>
              </w:rPr>
            </w:pPr>
          </w:p>
        </w:tc>
        <w:tc>
          <w:tcPr>
            <w:tcW w:w="656" w:type="dxa"/>
          </w:tcPr>
          <w:p w14:paraId="272657BB" w14:textId="4851DAE9" w:rsidR="006D0DE2" w:rsidRPr="00190125" w:rsidRDefault="00BE5CF4" w:rsidP="006877E7">
            <w:pPr>
              <w:rPr>
                <w:rFonts w:ascii="Times New Roman" w:hAnsi="Times New Roman" w:cs="Times New Roman"/>
                <w:sz w:val="22"/>
                <w:szCs w:val="22"/>
              </w:rPr>
            </w:pPr>
            <w:r w:rsidRPr="00190125">
              <w:rPr>
                <w:rFonts w:ascii="Times New Roman" w:hAnsi="Times New Roman" w:cs="Times New Roman"/>
                <w:sz w:val="22"/>
                <w:szCs w:val="22"/>
              </w:rPr>
              <w:t>X</w:t>
            </w:r>
          </w:p>
        </w:tc>
        <w:tc>
          <w:tcPr>
            <w:tcW w:w="656" w:type="dxa"/>
          </w:tcPr>
          <w:p w14:paraId="05006F76" w14:textId="77777777" w:rsidR="006D0DE2" w:rsidRPr="00190125" w:rsidRDefault="006D0DE2" w:rsidP="006877E7">
            <w:pPr>
              <w:rPr>
                <w:rFonts w:ascii="Times New Roman" w:hAnsi="Times New Roman" w:cs="Times New Roman"/>
                <w:sz w:val="22"/>
                <w:szCs w:val="22"/>
              </w:rPr>
            </w:pPr>
          </w:p>
        </w:tc>
        <w:tc>
          <w:tcPr>
            <w:tcW w:w="656" w:type="dxa"/>
          </w:tcPr>
          <w:p w14:paraId="7CC0C320" w14:textId="77777777" w:rsidR="006D0DE2" w:rsidRPr="00190125" w:rsidRDefault="006D0DE2" w:rsidP="006877E7">
            <w:pPr>
              <w:rPr>
                <w:rFonts w:ascii="Times New Roman" w:hAnsi="Times New Roman" w:cs="Times New Roman"/>
                <w:sz w:val="22"/>
                <w:szCs w:val="22"/>
              </w:rPr>
            </w:pPr>
          </w:p>
        </w:tc>
        <w:tc>
          <w:tcPr>
            <w:tcW w:w="1590" w:type="dxa"/>
          </w:tcPr>
          <w:p w14:paraId="0A0AAAD9" w14:textId="5B8351E8" w:rsidR="006D0DE2" w:rsidRPr="00190125" w:rsidRDefault="00BE5CF4" w:rsidP="006877E7">
            <w:pPr>
              <w:rPr>
                <w:rFonts w:cs="Calibri"/>
                <w:sz w:val="22"/>
                <w:szCs w:val="22"/>
              </w:rPr>
            </w:pPr>
            <w:r w:rsidRPr="00190125">
              <w:rPr>
                <w:rFonts w:cs="Calibri"/>
                <w:sz w:val="22"/>
                <w:szCs w:val="22"/>
              </w:rPr>
              <w:t xml:space="preserve">BIOFIN </w:t>
            </w:r>
          </w:p>
        </w:tc>
        <w:tc>
          <w:tcPr>
            <w:tcW w:w="1136" w:type="dxa"/>
          </w:tcPr>
          <w:p w14:paraId="56490300" w14:textId="54138D5F" w:rsidR="006D0DE2" w:rsidRPr="00190125" w:rsidRDefault="00BE5CF4" w:rsidP="006877E7">
            <w:pPr>
              <w:rPr>
                <w:rFonts w:cs="Calibri"/>
                <w:sz w:val="22"/>
                <w:szCs w:val="22"/>
              </w:rPr>
            </w:pPr>
            <w:r w:rsidRPr="00190125">
              <w:rPr>
                <w:rFonts w:cs="Calibri"/>
                <w:sz w:val="22"/>
                <w:szCs w:val="22"/>
              </w:rPr>
              <w:t>BIOFIN</w:t>
            </w:r>
          </w:p>
        </w:tc>
        <w:tc>
          <w:tcPr>
            <w:tcW w:w="1220" w:type="dxa"/>
          </w:tcPr>
          <w:p w14:paraId="4A04EB5E" w14:textId="0A24C5B0" w:rsidR="006D0DE2" w:rsidRPr="00D977EF" w:rsidRDefault="00455E81" w:rsidP="006877E7">
            <w:pPr>
              <w:rPr>
                <w:rFonts w:cs="Calibri"/>
                <w:sz w:val="22"/>
                <w:szCs w:val="22"/>
                <w:highlight w:val="yellow"/>
              </w:rPr>
            </w:pPr>
            <w:r>
              <w:t>UNFUNDED (estimated funding need USD10,000)</w:t>
            </w:r>
          </w:p>
        </w:tc>
      </w:tr>
      <w:tr w:rsidR="0036047B" w:rsidRPr="000C44F8" w14:paraId="6ECAFB32" w14:textId="77777777" w:rsidTr="0036047B">
        <w:trPr>
          <w:trHeight w:val="271"/>
          <w:jc w:val="center"/>
        </w:trPr>
        <w:tc>
          <w:tcPr>
            <w:tcW w:w="3799" w:type="dxa"/>
            <w:gridSpan w:val="2"/>
          </w:tcPr>
          <w:p w14:paraId="394BD46E" w14:textId="77777777" w:rsidR="0036047B" w:rsidRPr="000C44F8" w:rsidRDefault="0036047B" w:rsidP="006877E7">
            <w:pPr>
              <w:rPr>
                <w:rFonts w:ascii="Times New Roman" w:hAnsi="Times New Roman" w:cs="Times New Roman"/>
                <w:sz w:val="22"/>
                <w:szCs w:val="22"/>
              </w:rPr>
            </w:pPr>
            <w:r w:rsidRPr="000C44F8">
              <w:rPr>
                <w:rFonts w:ascii="Times New Roman" w:hAnsi="Times New Roman" w:cs="Times New Roman"/>
                <w:sz w:val="22"/>
                <w:szCs w:val="22"/>
              </w:rPr>
              <w:t>Validation</w:t>
            </w:r>
          </w:p>
        </w:tc>
        <w:tc>
          <w:tcPr>
            <w:tcW w:w="656" w:type="dxa"/>
          </w:tcPr>
          <w:p w14:paraId="2D2148CB" w14:textId="77777777" w:rsidR="0036047B" w:rsidRPr="000C44F8" w:rsidRDefault="0036047B" w:rsidP="006877E7">
            <w:pPr>
              <w:rPr>
                <w:rFonts w:ascii="Times New Roman" w:hAnsi="Times New Roman" w:cs="Times New Roman"/>
                <w:sz w:val="22"/>
                <w:szCs w:val="22"/>
              </w:rPr>
            </w:pPr>
          </w:p>
        </w:tc>
        <w:tc>
          <w:tcPr>
            <w:tcW w:w="656" w:type="dxa"/>
          </w:tcPr>
          <w:p w14:paraId="70F25C80" w14:textId="77777777" w:rsidR="0036047B" w:rsidRPr="000C44F8" w:rsidRDefault="0036047B" w:rsidP="006877E7">
            <w:pPr>
              <w:rPr>
                <w:rFonts w:ascii="Times New Roman" w:hAnsi="Times New Roman" w:cs="Times New Roman"/>
                <w:sz w:val="22"/>
                <w:szCs w:val="22"/>
              </w:rPr>
            </w:pPr>
          </w:p>
        </w:tc>
        <w:tc>
          <w:tcPr>
            <w:tcW w:w="656" w:type="dxa"/>
          </w:tcPr>
          <w:p w14:paraId="1CD382A7" w14:textId="77777777" w:rsidR="0036047B" w:rsidRPr="000C44F8" w:rsidRDefault="0036047B" w:rsidP="006877E7">
            <w:pPr>
              <w:rPr>
                <w:rFonts w:ascii="Times New Roman" w:hAnsi="Times New Roman" w:cs="Times New Roman"/>
                <w:sz w:val="22"/>
                <w:szCs w:val="22"/>
              </w:rPr>
            </w:pPr>
          </w:p>
        </w:tc>
        <w:tc>
          <w:tcPr>
            <w:tcW w:w="656" w:type="dxa"/>
          </w:tcPr>
          <w:p w14:paraId="5A415793" w14:textId="77777777" w:rsidR="0036047B" w:rsidRPr="000C44F8" w:rsidRDefault="0036047B" w:rsidP="006877E7">
            <w:pPr>
              <w:rPr>
                <w:rFonts w:ascii="Times New Roman" w:hAnsi="Times New Roman" w:cs="Times New Roman"/>
                <w:sz w:val="22"/>
                <w:szCs w:val="22"/>
              </w:rPr>
            </w:pPr>
          </w:p>
        </w:tc>
        <w:tc>
          <w:tcPr>
            <w:tcW w:w="656" w:type="dxa"/>
          </w:tcPr>
          <w:p w14:paraId="794806B9" w14:textId="7F0ABEA9" w:rsidR="0036047B" w:rsidRPr="000C44F8" w:rsidRDefault="0036047B" w:rsidP="006877E7">
            <w:pPr>
              <w:rPr>
                <w:rFonts w:ascii="Times New Roman" w:hAnsi="Times New Roman" w:cs="Times New Roman"/>
                <w:sz w:val="22"/>
                <w:szCs w:val="22"/>
              </w:rPr>
            </w:pPr>
          </w:p>
        </w:tc>
        <w:tc>
          <w:tcPr>
            <w:tcW w:w="1590" w:type="dxa"/>
          </w:tcPr>
          <w:p w14:paraId="5B36E10A" w14:textId="77777777" w:rsidR="0036047B" w:rsidRPr="000C44F8" w:rsidRDefault="0036047B" w:rsidP="006877E7">
            <w:pPr>
              <w:rPr>
                <w:rFonts w:ascii="Times New Roman" w:hAnsi="Times New Roman" w:cs="Times New Roman"/>
                <w:sz w:val="22"/>
                <w:szCs w:val="22"/>
              </w:rPr>
            </w:pPr>
          </w:p>
        </w:tc>
        <w:tc>
          <w:tcPr>
            <w:tcW w:w="1136" w:type="dxa"/>
          </w:tcPr>
          <w:p w14:paraId="636423F5" w14:textId="77777777" w:rsidR="0036047B" w:rsidRPr="000C44F8" w:rsidRDefault="0036047B" w:rsidP="006877E7">
            <w:pPr>
              <w:rPr>
                <w:rFonts w:ascii="Times New Roman" w:hAnsi="Times New Roman" w:cs="Times New Roman"/>
                <w:sz w:val="22"/>
                <w:szCs w:val="22"/>
              </w:rPr>
            </w:pPr>
          </w:p>
        </w:tc>
        <w:tc>
          <w:tcPr>
            <w:tcW w:w="1220" w:type="dxa"/>
          </w:tcPr>
          <w:p w14:paraId="13C45A5A" w14:textId="77777777" w:rsidR="0036047B" w:rsidRPr="000C44F8" w:rsidRDefault="0036047B" w:rsidP="006877E7">
            <w:pPr>
              <w:rPr>
                <w:rFonts w:ascii="Times New Roman" w:hAnsi="Times New Roman" w:cs="Times New Roman"/>
                <w:sz w:val="22"/>
                <w:szCs w:val="22"/>
              </w:rPr>
            </w:pPr>
          </w:p>
        </w:tc>
      </w:tr>
      <w:tr w:rsidR="0036047B" w:rsidRPr="000C44F8" w14:paraId="26394AF9" w14:textId="77777777" w:rsidTr="0036047B">
        <w:trPr>
          <w:trHeight w:val="265"/>
          <w:jc w:val="center"/>
        </w:trPr>
        <w:tc>
          <w:tcPr>
            <w:tcW w:w="3799" w:type="dxa"/>
            <w:gridSpan w:val="2"/>
          </w:tcPr>
          <w:p w14:paraId="7C139875" w14:textId="0D9A9789" w:rsidR="0036047B" w:rsidRPr="000C44F8" w:rsidRDefault="0036047B" w:rsidP="00366405">
            <w:pPr>
              <w:rPr>
                <w:rFonts w:ascii="Times New Roman" w:hAnsi="Times New Roman" w:cs="Times New Roman"/>
                <w:sz w:val="22"/>
                <w:szCs w:val="22"/>
              </w:rPr>
            </w:pPr>
            <w:r w:rsidRPr="000C44F8">
              <w:rPr>
                <w:rFonts w:cs="Calibri"/>
                <w:sz w:val="22"/>
                <w:szCs w:val="22"/>
              </w:rPr>
              <w:t>Consultation with municipalities on national guidance and agreement</w:t>
            </w:r>
          </w:p>
        </w:tc>
        <w:tc>
          <w:tcPr>
            <w:tcW w:w="656" w:type="dxa"/>
          </w:tcPr>
          <w:p w14:paraId="16CCC4E8" w14:textId="77777777" w:rsidR="0036047B" w:rsidRPr="000C44F8" w:rsidRDefault="0036047B" w:rsidP="00366405">
            <w:pPr>
              <w:rPr>
                <w:rFonts w:ascii="Times New Roman" w:hAnsi="Times New Roman" w:cs="Times New Roman"/>
                <w:sz w:val="22"/>
                <w:szCs w:val="22"/>
              </w:rPr>
            </w:pPr>
          </w:p>
        </w:tc>
        <w:tc>
          <w:tcPr>
            <w:tcW w:w="656" w:type="dxa"/>
          </w:tcPr>
          <w:p w14:paraId="48AAAA42" w14:textId="77777777" w:rsidR="0036047B" w:rsidRPr="000C44F8" w:rsidRDefault="0036047B" w:rsidP="00366405">
            <w:pPr>
              <w:rPr>
                <w:rFonts w:ascii="Times New Roman" w:hAnsi="Times New Roman" w:cs="Times New Roman"/>
                <w:sz w:val="22"/>
                <w:szCs w:val="22"/>
              </w:rPr>
            </w:pPr>
          </w:p>
        </w:tc>
        <w:tc>
          <w:tcPr>
            <w:tcW w:w="656" w:type="dxa"/>
          </w:tcPr>
          <w:p w14:paraId="565285BC" w14:textId="2DE2AAC3" w:rsidR="0036047B" w:rsidRPr="000C44F8" w:rsidRDefault="0036047B" w:rsidP="00366405">
            <w:pPr>
              <w:rPr>
                <w:rFonts w:ascii="Times New Roman" w:hAnsi="Times New Roman" w:cs="Times New Roman"/>
                <w:sz w:val="22"/>
                <w:szCs w:val="22"/>
              </w:rPr>
            </w:pPr>
            <w:r w:rsidRPr="000C44F8">
              <w:rPr>
                <w:rFonts w:ascii="Times New Roman" w:hAnsi="Times New Roman" w:cs="Times New Roman"/>
                <w:sz w:val="22"/>
                <w:szCs w:val="22"/>
              </w:rPr>
              <w:t>X</w:t>
            </w:r>
          </w:p>
        </w:tc>
        <w:tc>
          <w:tcPr>
            <w:tcW w:w="656" w:type="dxa"/>
          </w:tcPr>
          <w:p w14:paraId="2703AFF5" w14:textId="77777777" w:rsidR="0036047B" w:rsidRPr="000C44F8" w:rsidRDefault="0036047B" w:rsidP="00366405">
            <w:pPr>
              <w:rPr>
                <w:rFonts w:ascii="Times New Roman" w:hAnsi="Times New Roman" w:cs="Times New Roman"/>
                <w:sz w:val="22"/>
                <w:szCs w:val="22"/>
              </w:rPr>
            </w:pPr>
          </w:p>
        </w:tc>
        <w:tc>
          <w:tcPr>
            <w:tcW w:w="656" w:type="dxa"/>
          </w:tcPr>
          <w:p w14:paraId="36E15C62" w14:textId="17C977C0" w:rsidR="0036047B" w:rsidRPr="000C44F8" w:rsidRDefault="0036047B" w:rsidP="00366405">
            <w:pPr>
              <w:rPr>
                <w:rFonts w:ascii="Times New Roman" w:hAnsi="Times New Roman" w:cs="Times New Roman"/>
                <w:sz w:val="22"/>
                <w:szCs w:val="22"/>
              </w:rPr>
            </w:pPr>
          </w:p>
        </w:tc>
        <w:tc>
          <w:tcPr>
            <w:tcW w:w="1590" w:type="dxa"/>
          </w:tcPr>
          <w:p w14:paraId="7EA1E255" w14:textId="6DE679C9" w:rsidR="0036047B" w:rsidRPr="000C44F8" w:rsidRDefault="0036047B" w:rsidP="00366405">
            <w:pPr>
              <w:rPr>
                <w:rFonts w:ascii="Times New Roman" w:hAnsi="Times New Roman" w:cs="Times New Roman"/>
                <w:sz w:val="22"/>
                <w:szCs w:val="22"/>
              </w:rPr>
            </w:pPr>
            <w:r w:rsidRPr="000C44F8">
              <w:rPr>
                <w:rFonts w:cs="Calibri"/>
                <w:sz w:val="22"/>
                <w:szCs w:val="22"/>
              </w:rPr>
              <w:t>BIOFIN and DFFE</w:t>
            </w:r>
          </w:p>
        </w:tc>
        <w:tc>
          <w:tcPr>
            <w:tcW w:w="1136" w:type="dxa"/>
          </w:tcPr>
          <w:p w14:paraId="2374C2B4" w14:textId="2D778561" w:rsidR="0036047B" w:rsidRPr="000C44F8" w:rsidRDefault="0036047B" w:rsidP="00366405">
            <w:pPr>
              <w:rPr>
                <w:rFonts w:ascii="Times New Roman" w:hAnsi="Times New Roman" w:cs="Times New Roman"/>
                <w:sz w:val="22"/>
                <w:szCs w:val="22"/>
              </w:rPr>
            </w:pPr>
            <w:r w:rsidRPr="000C44F8">
              <w:rPr>
                <w:rFonts w:cs="Calibri"/>
                <w:sz w:val="22"/>
                <w:szCs w:val="22"/>
              </w:rPr>
              <w:t>BIOFIN</w:t>
            </w:r>
          </w:p>
        </w:tc>
        <w:tc>
          <w:tcPr>
            <w:tcW w:w="1220" w:type="dxa"/>
          </w:tcPr>
          <w:p w14:paraId="515E358D" w14:textId="5D44AB29" w:rsidR="0036047B" w:rsidRPr="000C44F8" w:rsidRDefault="0036047B" w:rsidP="00366405">
            <w:pPr>
              <w:rPr>
                <w:rFonts w:ascii="Times New Roman" w:hAnsi="Times New Roman" w:cs="Times New Roman"/>
                <w:sz w:val="22"/>
                <w:szCs w:val="22"/>
              </w:rPr>
            </w:pPr>
            <w:r w:rsidRPr="000C44F8">
              <w:rPr>
                <w:rFonts w:cs="Calibri"/>
                <w:sz w:val="22"/>
                <w:szCs w:val="22"/>
              </w:rPr>
              <w:t>30 000</w:t>
            </w:r>
          </w:p>
        </w:tc>
      </w:tr>
      <w:tr w:rsidR="0036047B" w:rsidRPr="000C44F8" w14:paraId="1AF5A7C4" w14:textId="77777777" w:rsidTr="0036047B">
        <w:trPr>
          <w:trHeight w:val="271"/>
          <w:jc w:val="center"/>
        </w:trPr>
        <w:tc>
          <w:tcPr>
            <w:tcW w:w="3799" w:type="dxa"/>
            <w:gridSpan w:val="2"/>
          </w:tcPr>
          <w:p w14:paraId="7EFE09BF" w14:textId="47BE5E65" w:rsidR="0036047B" w:rsidRPr="000C44F8" w:rsidRDefault="0036047B" w:rsidP="00366405">
            <w:pPr>
              <w:rPr>
                <w:rFonts w:ascii="Times New Roman" w:hAnsi="Times New Roman" w:cs="Times New Roman"/>
                <w:sz w:val="22"/>
                <w:szCs w:val="22"/>
              </w:rPr>
            </w:pPr>
            <w:r w:rsidRPr="000C44F8">
              <w:rPr>
                <w:rFonts w:cs="Calibri"/>
                <w:sz w:val="22"/>
                <w:szCs w:val="22"/>
              </w:rPr>
              <w:t>Test case in municipal property rates policies</w:t>
            </w:r>
          </w:p>
        </w:tc>
        <w:tc>
          <w:tcPr>
            <w:tcW w:w="656" w:type="dxa"/>
          </w:tcPr>
          <w:p w14:paraId="72C8D5AD" w14:textId="77777777" w:rsidR="0036047B" w:rsidRPr="000C44F8" w:rsidRDefault="0036047B" w:rsidP="00366405">
            <w:pPr>
              <w:rPr>
                <w:rFonts w:ascii="Times New Roman" w:hAnsi="Times New Roman" w:cs="Times New Roman"/>
                <w:sz w:val="22"/>
                <w:szCs w:val="22"/>
              </w:rPr>
            </w:pPr>
          </w:p>
        </w:tc>
        <w:tc>
          <w:tcPr>
            <w:tcW w:w="656" w:type="dxa"/>
          </w:tcPr>
          <w:p w14:paraId="1DBA4044" w14:textId="77777777" w:rsidR="0036047B" w:rsidRPr="000C44F8" w:rsidRDefault="0036047B" w:rsidP="00366405">
            <w:pPr>
              <w:rPr>
                <w:rFonts w:ascii="Times New Roman" w:hAnsi="Times New Roman" w:cs="Times New Roman"/>
                <w:sz w:val="22"/>
                <w:szCs w:val="22"/>
              </w:rPr>
            </w:pPr>
          </w:p>
        </w:tc>
        <w:tc>
          <w:tcPr>
            <w:tcW w:w="656" w:type="dxa"/>
          </w:tcPr>
          <w:p w14:paraId="0D403245" w14:textId="77777777" w:rsidR="0036047B" w:rsidRPr="000C44F8" w:rsidRDefault="0036047B" w:rsidP="00366405">
            <w:pPr>
              <w:rPr>
                <w:rFonts w:ascii="Times New Roman" w:hAnsi="Times New Roman" w:cs="Times New Roman"/>
                <w:sz w:val="22"/>
                <w:szCs w:val="22"/>
              </w:rPr>
            </w:pPr>
          </w:p>
        </w:tc>
        <w:tc>
          <w:tcPr>
            <w:tcW w:w="656" w:type="dxa"/>
          </w:tcPr>
          <w:p w14:paraId="256D6B24" w14:textId="77777777" w:rsidR="0036047B" w:rsidRDefault="0036047B" w:rsidP="00366405">
            <w:pPr>
              <w:rPr>
                <w:rFonts w:ascii="Times New Roman" w:hAnsi="Times New Roman" w:cs="Times New Roman"/>
                <w:sz w:val="22"/>
                <w:szCs w:val="22"/>
              </w:rPr>
            </w:pPr>
          </w:p>
          <w:p w14:paraId="3F644CA5" w14:textId="71B4160C" w:rsidR="0036047B" w:rsidRPr="000C44F8" w:rsidRDefault="0036047B" w:rsidP="00366405">
            <w:pPr>
              <w:rPr>
                <w:rFonts w:ascii="Times New Roman" w:hAnsi="Times New Roman" w:cs="Times New Roman"/>
                <w:sz w:val="22"/>
                <w:szCs w:val="22"/>
              </w:rPr>
            </w:pPr>
            <w:r>
              <w:rPr>
                <w:rFonts w:ascii="Times New Roman" w:hAnsi="Times New Roman" w:cs="Times New Roman"/>
                <w:sz w:val="22"/>
                <w:szCs w:val="22"/>
              </w:rPr>
              <w:t>X</w:t>
            </w:r>
          </w:p>
        </w:tc>
        <w:tc>
          <w:tcPr>
            <w:tcW w:w="656" w:type="dxa"/>
          </w:tcPr>
          <w:p w14:paraId="72D53211" w14:textId="3E815F3C" w:rsidR="0036047B" w:rsidRPr="000C44F8" w:rsidRDefault="0036047B" w:rsidP="00366405">
            <w:pPr>
              <w:rPr>
                <w:rFonts w:ascii="Times New Roman" w:hAnsi="Times New Roman" w:cs="Times New Roman"/>
                <w:sz w:val="22"/>
                <w:szCs w:val="22"/>
              </w:rPr>
            </w:pPr>
          </w:p>
        </w:tc>
        <w:tc>
          <w:tcPr>
            <w:tcW w:w="1590" w:type="dxa"/>
          </w:tcPr>
          <w:p w14:paraId="77EEAE6F" w14:textId="2E672454" w:rsidR="0036047B" w:rsidRPr="000C44F8" w:rsidRDefault="0036047B" w:rsidP="00366405">
            <w:pPr>
              <w:rPr>
                <w:rFonts w:ascii="Times New Roman" w:hAnsi="Times New Roman" w:cs="Times New Roman"/>
                <w:sz w:val="22"/>
                <w:szCs w:val="22"/>
              </w:rPr>
            </w:pPr>
            <w:r w:rsidRPr="000C44F8">
              <w:rPr>
                <w:rFonts w:cs="Calibri"/>
                <w:sz w:val="22"/>
                <w:szCs w:val="22"/>
              </w:rPr>
              <w:t>BIOFIN CORE TEAM and DFFE</w:t>
            </w:r>
          </w:p>
        </w:tc>
        <w:tc>
          <w:tcPr>
            <w:tcW w:w="1136" w:type="dxa"/>
          </w:tcPr>
          <w:p w14:paraId="1AA6C6B2" w14:textId="45E97B97" w:rsidR="0036047B" w:rsidRPr="000C44F8" w:rsidRDefault="0036047B" w:rsidP="00366405">
            <w:pPr>
              <w:rPr>
                <w:rFonts w:ascii="Times New Roman" w:hAnsi="Times New Roman" w:cs="Times New Roman"/>
                <w:sz w:val="22"/>
                <w:szCs w:val="22"/>
              </w:rPr>
            </w:pPr>
            <w:r w:rsidRPr="000C44F8">
              <w:rPr>
                <w:rFonts w:cs="Calibri"/>
                <w:sz w:val="22"/>
                <w:szCs w:val="22"/>
              </w:rPr>
              <w:t>BIOFIN</w:t>
            </w:r>
          </w:p>
        </w:tc>
        <w:tc>
          <w:tcPr>
            <w:tcW w:w="1220" w:type="dxa"/>
          </w:tcPr>
          <w:p w14:paraId="0B216393" w14:textId="293717DD" w:rsidR="0036047B" w:rsidRPr="000C44F8" w:rsidRDefault="0036047B" w:rsidP="00366405">
            <w:pPr>
              <w:rPr>
                <w:rFonts w:ascii="Times New Roman" w:hAnsi="Times New Roman" w:cs="Times New Roman"/>
                <w:sz w:val="22"/>
                <w:szCs w:val="22"/>
              </w:rPr>
            </w:pPr>
            <w:r w:rsidRPr="000C44F8">
              <w:rPr>
                <w:rFonts w:cs="Calibri"/>
                <w:sz w:val="22"/>
                <w:szCs w:val="22"/>
              </w:rPr>
              <w:t>20 000</w:t>
            </w:r>
          </w:p>
        </w:tc>
      </w:tr>
      <w:tr w:rsidR="0036047B" w:rsidRPr="000C44F8" w14:paraId="7735F35B" w14:textId="77777777" w:rsidTr="0036047B">
        <w:trPr>
          <w:trHeight w:val="271"/>
          <w:jc w:val="center"/>
        </w:trPr>
        <w:tc>
          <w:tcPr>
            <w:tcW w:w="3799" w:type="dxa"/>
            <w:gridSpan w:val="2"/>
          </w:tcPr>
          <w:p w14:paraId="5D31C7DE" w14:textId="1B3E87DA" w:rsidR="0036047B" w:rsidRPr="000C44F8" w:rsidRDefault="0036047B" w:rsidP="00366405">
            <w:pPr>
              <w:rPr>
                <w:rFonts w:ascii="Times New Roman" w:hAnsi="Times New Roman" w:cs="Times New Roman"/>
                <w:sz w:val="22"/>
                <w:szCs w:val="22"/>
              </w:rPr>
            </w:pPr>
            <w:r w:rsidRPr="000C44F8">
              <w:rPr>
                <w:rFonts w:cs="Calibri"/>
                <w:sz w:val="22"/>
                <w:szCs w:val="22"/>
              </w:rPr>
              <w:t>Alignment to property rates policies in municipalities</w:t>
            </w:r>
          </w:p>
        </w:tc>
        <w:tc>
          <w:tcPr>
            <w:tcW w:w="656" w:type="dxa"/>
          </w:tcPr>
          <w:p w14:paraId="59CD7C4B" w14:textId="77777777" w:rsidR="0036047B" w:rsidRPr="000C44F8" w:rsidRDefault="0036047B" w:rsidP="00366405">
            <w:pPr>
              <w:rPr>
                <w:rFonts w:ascii="Times New Roman" w:hAnsi="Times New Roman" w:cs="Times New Roman"/>
                <w:sz w:val="22"/>
                <w:szCs w:val="22"/>
              </w:rPr>
            </w:pPr>
          </w:p>
        </w:tc>
        <w:tc>
          <w:tcPr>
            <w:tcW w:w="656" w:type="dxa"/>
          </w:tcPr>
          <w:p w14:paraId="3B26319F" w14:textId="77777777" w:rsidR="0036047B" w:rsidRPr="000C44F8" w:rsidRDefault="0036047B" w:rsidP="00366405">
            <w:pPr>
              <w:rPr>
                <w:rFonts w:ascii="Times New Roman" w:hAnsi="Times New Roman" w:cs="Times New Roman"/>
                <w:sz w:val="22"/>
                <w:szCs w:val="22"/>
              </w:rPr>
            </w:pPr>
          </w:p>
        </w:tc>
        <w:tc>
          <w:tcPr>
            <w:tcW w:w="656" w:type="dxa"/>
          </w:tcPr>
          <w:p w14:paraId="434A7B93" w14:textId="77777777" w:rsidR="0036047B" w:rsidRPr="000C44F8" w:rsidRDefault="0036047B" w:rsidP="00366405">
            <w:pPr>
              <w:rPr>
                <w:rFonts w:ascii="Times New Roman" w:hAnsi="Times New Roman" w:cs="Times New Roman"/>
                <w:sz w:val="22"/>
                <w:szCs w:val="22"/>
              </w:rPr>
            </w:pPr>
          </w:p>
        </w:tc>
        <w:tc>
          <w:tcPr>
            <w:tcW w:w="656" w:type="dxa"/>
          </w:tcPr>
          <w:p w14:paraId="124DD405" w14:textId="190A62EA" w:rsidR="0036047B" w:rsidRPr="000C44F8" w:rsidRDefault="0036047B" w:rsidP="00366405">
            <w:pPr>
              <w:rPr>
                <w:rFonts w:ascii="Times New Roman" w:hAnsi="Times New Roman" w:cs="Times New Roman"/>
                <w:sz w:val="22"/>
                <w:szCs w:val="22"/>
              </w:rPr>
            </w:pPr>
            <w:r>
              <w:rPr>
                <w:rFonts w:ascii="Times New Roman" w:hAnsi="Times New Roman" w:cs="Times New Roman"/>
                <w:sz w:val="22"/>
                <w:szCs w:val="22"/>
              </w:rPr>
              <w:t>X</w:t>
            </w:r>
          </w:p>
        </w:tc>
        <w:tc>
          <w:tcPr>
            <w:tcW w:w="656" w:type="dxa"/>
          </w:tcPr>
          <w:p w14:paraId="1B7395F0" w14:textId="771FC661" w:rsidR="0036047B" w:rsidRPr="000C44F8" w:rsidRDefault="0036047B" w:rsidP="00366405">
            <w:pPr>
              <w:rPr>
                <w:rFonts w:ascii="Times New Roman" w:hAnsi="Times New Roman" w:cs="Times New Roman"/>
                <w:sz w:val="22"/>
                <w:szCs w:val="22"/>
              </w:rPr>
            </w:pPr>
          </w:p>
        </w:tc>
        <w:tc>
          <w:tcPr>
            <w:tcW w:w="1590" w:type="dxa"/>
          </w:tcPr>
          <w:p w14:paraId="3C4BE25E" w14:textId="419B421E" w:rsidR="0036047B" w:rsidRPr="000C44F8" w:rsidRDefault="0036047B" w:rsidP="00366405">
            <w:pPr>
              <w:rPr>
                <w:rFonts w:ascii="Times New Roman" w:hAnsi="Times New Roman" w:cs="Times New Roman"/>
                <w:sz w:val="22"/>
                <w:szCs w:val="22"/>
              </w:rPr>
            </w:pPr>
            <w:r w:rsidRPr="000C44F8">
              <w:rPr>
                <w:rFonts w:cs="Calibri"/>
                <w:sz w:val="22"/>
                <w:szCs w:val="22"/>
              </w:rPr>
              <w:t xml:space="preserve">Municipalities </w:t>
            </w:r>
          </w:p>
        </w:tc>
        <w:tc>
          <w:tcPr>
            <w:tcW w:w="1136" w:type="dxa"/>
          </w:tcPr>
          <w:p w14:paraId="4638033E" w14:textId="77777777" w:rsidR="0036047B" w:rsidRPr="000C44F8" w:rsidRDefault="0036047B" w:rsidP="00366405">
            <w:pPr>
              <w:rPr>
                <w:rFonts w:ascii="Times New Roman" w:hAnsi="Times New Roman" w:cs="Times New Roman"/>
                <w:sz w:val="22"/>
                <w:szCs w:val="22"/>
              </w:rPr>
            </w:pPr>
          </w:p>
        </w:tc>
        <w:tc>
          <w:tcPr>
            <w:tcW w:w="1220" w:type="dxa"/>
          </w:tcPr>
          <w:p w14:paraId="6DE14C38" w14:textId="77777777" w:rsidR="0036047B" w:rsidRPr="000C44F8" w:rsidRDefault="0036047B" w:rsidP="00366405">
            <w:pPr>
              <w:rPr>
                <w:rFonts w:ascii="Times New Roman" w:hAnsi="Times New Roman" w:cs="Times New Roman"/>
                <w:sz w:val="22"/>
                <w:szCs w:val="22"/>
              </w:rPr>
            </w:pPr>
          </w:p>
        </w:tc>
      </w:tr>
      <w:tr w:rsidR="0036047B" w:rsidRPr="000C44F8" w14:paraId="2202DF7B" w14:textId="77777777" w:rsidTr="0036047B">
        <w:trPr>
          <w:trHeight w:val="271"/>
          <w:jc w:val="center"/>
        </w:trPr>
        <w:tc>
          <w:tcPr>
            <w:tcW w:w="3799" w:type="dxa"/>
            <w:gridSpan w:val="2"/>
          </w:tcPr>
          <w:p w14:paraId="68A2F483" w14:textId="48EE725D" w:rsidR="0036047B" w:rsidRPr="000C44F8" w:rsidRDefault="0036047B" w:rsidP="00366405">
            <w:pPr>
              <w:rPr>
                <w:rFonts w:ascii="Times New Roman" w:hAnsi="Times New Roman" w:cs="Times New Roman"/>
                <w:sz w:val="22"/>
                <w:szCs w:val="22"/>
              </w:rPr>
            </w:pPr>
            <w:r w:rsidRPr="000C44F8">
              <w:rPr>
                <w:rFonts w:cs="Calibri"/>
                <w:sz w:val="22"/>
                <w:szCs w:val="22"/>
              </w:rPr>
              <w:t>Implementation</w:t>
            </w:r>
          </w:p>
        </w:tc>
        <w:tc>
          <w:tcPr>
            <w:tcW w:w="656" w:type="dxa"/>
          </w:tcPr>
          <w:p w14:paraId="4E8B2306" w14:textId="77777777" w:rsidR="0036047B" w:rsidRPr="000C44F8" w:rsidRDefault="0036047B" w:rsidP="00366405">
            <w:pPr>
              <w:rPr>
                <w:rFonts w:ascii="Times New Roman" w:hAnsi="Times New Roman" w:cs="Times New Roman"/>
                <w:sz w:val="22"/>
                <w:szCs w:val="22"/>
              </w:rPr>
            </w:pPr>
          </w:p>
        </w:tc>
        <w:tc>
          <w:tcPr>
            <w:tcW w:w="656" w:type="dxa"/>
          </w:tcPr>
          <w:p w14:paraId="4ACB8A6D" w14:textId="77777777" w:rsidR="0036047B" w:rsidRPr="000C44F8" w:rsidRDefault="0036047B" w:rsidP="00366405">
            <w:pPr>
              <w:rPr>
                <w:rFonts w:ascii="Times New Roman" w:hAnsi="Times New Roman" w:cs="Times New Roman"/>
                <w:sz w:val="22"/>
                <w:szCs w:val="22"/>
              </w:rPr>
            </w:pPr>
          </w:p>
        </w:tc>
        <w:tc>
          <w:tcPr>
            <w:tcW w:w="656" w:type="dxa"/>
          </w:tcPr>
          <w:p w14:paraId="7D8A4AFD" w14:textId="77777777" w:rsidR="0036047B" w:rsidRPr="000C44F8" w:rsidRDefault="0036047B" w:rsidP="00366405">
            <w:pPr>
              <w:rPr>
                <w:rFonts w:ascii="Times New Roman" w:hAnsi="Times New Roman" w:cs="Times New Roman"/>
                <w:sz w:val="22"/>
                <w:szCs w:val="22"/>
              </w:rPr>
            </w:pPr>
          </w:p>
        </w:tc>
        <w:tc>
          <w:tcPr>
            <w:tcW w:w="656" w:type="dxa"/>
          </w:tcPr>
          <w:p w14:paraId="7021F91A" w14:textId="41731600" w:rsidR="0036047B" w:rsidRPr="000C44F8" w:rsidRDefault="0036047B" w:rsidP="00366405">
            <w:pPr>
              <w:rPr>
                <w:rFonts w:ascii="Times New Roman" w:hAnsi="Times New Roman" w:cs="Times New Roman"/>
                <w:sz w:val="22"/>
                <w:szCs w:val="22"/>
              </w:rPr>
            </w:pPr>
            <w:r>
              <w:rPr>
                <w:rFonts w:ascii="Times New Roman" w:hAnsi="Times New Roman" w:cs="Times New Roman"/>
                <w:sz w:val="22"/>
                <w:szCs w:val="22"/>
              </w:rPr>
              <w:t>X</w:t>
            </w:r>
          </w:p>
        </w:tc>
        <w:tc>
          <w:tcPr>
            <w:tcW w:w="656" w:type="dxa"/>
          </w:tcPr>
          <w:p w14:paraId="3D6BD27B" w14:textId="247F447C" w:rsidR="0036047B" w:rsidRPr="000C44F8" w:rsidRDefault="0036047B" w:rsidP="00366405">
            <w:pPr>
              <w:rPr>
                <w:rFonts w:ascii="Times New Roman" w:hAnsi="Times New Roman" w:cs="Times New Roman"/>
                <w:sz w:val="22"/>
                <w:szCs w:val="22"/>
              </w:rPr>
            </w:pPr>
          </w:p>
        </w:tc>
        <w:tc>
          <w:tcPr>
            <w:tcW w:w="1590" w:type="dxa"/>
          </w:tcPr>
          <w:p w14:paraId="6C769B36" w14:textId="7C4441A7" w:rsidR="0036047B" w:rsidRPr="000C44F8" w:rsidRDefault="0036047B" w:rsidP="00366405">
            <w:pPr>
              <w:rPr>
                <w:rFonts w:ascii="Times New Roman" w:hAnsi="Times New Roman" w:cs="Times New Roman"/>
                <w:sz w:val="22"/>
                <w:szCs w:val="22"/>
              </w:rPr>
            </w:pPr>
            <w:r w:rsidRPr="000C44F8">
              <w:rPr>
                <w:rFonts w:cs="Calibri"/>
                <w:sz w:val="22"/>
                <w:szCs w:val="22"/>
              </w:rPr>
              <w:t>Municipalities</w:t>
            </w:r>
          </w:p>
        </w:tc>
        <w:tc>
          <w:tcPr>
            <w:tcW w:w="1136" w:type="dxa"/>
          </w:tcPr>
          <w:p w14:paraId="1D2D615A" w14:textId="77777777" w:rsidR="0036047B" w:rsidRPr="000C44F8" w:rsidRDefault="0036047B" w:rsidP="00366405">
            <w:pPr>
              <w:rPr>
                <w:rFonts w:ascii="Times New Roman" w:hAnsi="Times New Roman" w:cs="Times New Roman"/>
                <w:sz w:val="22"/>
                <w:szCs w:val="22"/>
              </w:rPr>
            </w:pPr>
          </w:p>
        </w:tc>
        <w:tc>
          <w:tcPr>
            <w:tcW w:w="1220" w:type="dxa"/>
          </w:tcPr>
          <w:p w14:paraId="70FC818D" w14:textId="77777777" w:rsidR="0036047B" w:rsidRPr="000C44F8" w:rsidRDefault="0036047B" w:rsidP="00366405">
            <w:pPr>
              <w:rPr>
                <w:rFonts w:ascii="Times New Roman" w:hAnsi="Times New Roman" w:cs="Times New Roman"/>
                <w:sz w:val="22"/>
                <w:szCs w:val="22"/>
              </w:rPr>
            </w:pPr>
          </w:p>
        </w:tc>
      </w:tr>
      <w:tr w:rsidR="0036047B" w:rsidRPr="000C44F8" w14:paraId="4AF2BE2E" w14:textId="77777777" w:rsidTr="0036047B">
        <w:trPr>
          <w:trHeight w:val="271"/>
          <w:jc w:val="center"/>
        </w:trPr>
        <w:tc>
          <w:tcPr>
            <w:tcW w:w="3799" w:type="dxa"/>
            <w:gridSpan w:val="2"/>
          </w:tcPr>
          <w:p w14:paraId="139A3DE4" w14:textId="159BE3BF" w:rsidR="0036047B" w:rsidRPr="0036047B" w:rsidRDefault="0036047B" w:rsidP="0036047B">
            <w:pPr>
              <w:rPr>
                <w:rFonts w:cs="Calibri"/>
                <w:sz w:val="22"/>
                <w:szCs w:val="22"/>
              </w:rPr>
            </w:pPr>
            <w:bookmarkStart w:id="2" w:name="_Hlk80733697"/>
            <w:r>
              <w:rPr>
                <w:rFonts w:cs="Calibri"/>
                <w:sz w:val="22"/>
                <w:szCs w:val="22"/>
              </w:rPr>
              <w:t>I</w:t>
            </w:r>
            <w:r w:rsidRPr="0036047B">
              <w:rPr>
                <w:rFonts w:cs="Calibri"/>
                <w:sz w:val="22"/>
                <w:szCs w:val="22"/>
              </w:rPr>
              <w:t>nitial development and testing of E</w:t>
            </w:r>
            <w:r>
              <w:rPr>
                <w:rFonts w:cs="Calibri"/>
                <w:sz w:val="22"/>
                <w:szCs w:val="22"/>
              </w:rPr>
              <w:t>cological Fiscal Transfers</w:t>
            </w:r>
            <w:r w:rsidR="004C49F6">
              <w:rPr>
                <w:rFonts w:cs="Calibri"/>
                <w:sz w:val="22"/>
                <w:szCs w:val="22"/>
              </w:rPr>
              <w:t xml:space="preserve"> </w:t>
            </w:r>
            <w:r w:rsidR="004C49F6" w:rsidRPr="00FB6A2E">
              <w:rPr>
                <w:rFonts w:cs="Calibri"/>
                <w:sz w:val="22"/>
                <w:szCs w:val="22"/>
              </w:rPr>
              <w:t>through a pilot</w:t>
            </w:r>
          </w:p>
          <w:bookmarkEnd w:id="2"/>
          <w:p w14:paraId="2DCACF8E" w14:textId="77777777" w:rsidR="0036047B" w:rsidRPr="000C44F8" w:rsidRDefault="0036047B" w:rsidP="00366405">
            <w:pPr>
              <w:rPr>
                <w:rFonts w:cs="Calibri"/>
                <w:sz w:val="22"/>
                <w:szCs w:val="22"/>
              </w:rPr>
            </w:pPr>
          </w:p>
        </w:tc>
        <w:tc>
          <w:tcPr>
            <w:tcW w:w="656" w:type="dxa"/>
          </w:tcPr>
          <w:p w14:paraId="58893DCC" w14:textId="77777777" w:rsidR="0036047B" w:rsidRPr="000C44F8" w:rsidRDefault="0036047B" w:rsidP="00366405">
            <w:pPr>
              <w:rPr>
                <w:rFonts w:ascii="Times New Roman" w:hAnsi="Times New Roman" w:cs="Times New Roman"/>
                <w:sz w:val="22"/>
                <w:szCs w:val="22"/>
              </w:rPr>
            </w:pPr>
          </w:p>
        </w:tc>
        <w:tc>
          <w:tcPr>
            <w:tcW w:w="656" w:type="dxa"/>
          </w:tcPr>
          <w:p w14:paraId="24149254" w14:textId="77777777" w:rsidR="0036047B" w:rsidRPr="000C44F8" w:rsidRDefault="0036047B" w:rsidP="00366405">
            <w:pPr>
              <w:rPr>
                <w:rFonts w:ascii="Times New Roman" w:hAnsi="Times New Roman" w:cs="Times New Roman"/>
                <w:sz w:val="22"/>
                <w:szCs w:val="22"/>
              </w:rPr>
            </w:pPr>
          </w:p>
        </w:tc>
        <w:tc>
          <w:tcPr>
            <w:tcW w:w="656" w:type="dxa"/>
          </w:tcPr>
          <w:p w14:paraId="443E647A" w14:textId="77777777" w:rsidR="0036047B" w:rsidRPr="000C44F8" w:rsidRDefault="0036047B" w:rsidP="00366405">
            <w:pPr>
              <w:rPr>
                <w:rFonts w:ascii="Times New Roman" w:hAnsi="Times New Roman" w:cs="Times New Roman"/>
                <w:sz w:val="22"/>
                <w:szCs w:val="22"/>
              </w:rPr>
            </w:pPr>
          </w:p>
        </w:tc>
        <w:tc>
          <w:tcPr>
            <w:tcW w:w="656" w:type="dxa"/>
          </w:tcPr>
          <w:p w14:paraId="28A16C7F" w14:textId="77777777" w:rsidR="0036047B" w:rsidRPr="000C44F8" w:rsidRDefault="0036047B" w:rsidP="00366405">
            <w:pPr>
              <w:rPr>
                <w:rFonts w:ascii="Times New Roman" w:hAnsi="Times New Roman" w:cs="Times New Roman"/>
                <w:sz w:val="22"/>
                <w:szCs w:val="22"/>
              </w:rPr>
            </w:pPr>
          </w:p>
        </w:tc>
        <w:tc>
          <w:tcPr>
            <w:tcW w:w="656" w:type="dxa"/>
          </w:tcPr>
          <w:p w14:paraId="53CC0540" w14:textId="63433619" w:rsidR="0036047B" w:rsidRPr="000C44F8" w:rsidRDefault="0036047B" w:rsidP="00366405">
            <w:pPr>
              <w:rPr>
                <w:rFonts w:ascii="Times New Roman" w:hAnsi="Times New Roman" w:cs="Times New Roman"/>
                <w:sz w:val="22"/>
                <w:szCs w:val="22"/>
              </w:rPr>
            </w:pPr>
            <w:r>
              <w:rPr>
                <w:rFonts w:ascii="Times New Roman" w:hAnsi="Times New Roman" w:cs="Times New Roman"/>
                <w:sz w:val="22"/>
                <w:szCs w:val="22"/>
              </w:rPr>
              <w:t>X</w:t>
            </w:r>
          </w:p>
        </w:tc>
        <w:tc>
          <w:tcPr>
            <w:tcW w:w="1590" w:type="dxa"/>
          </w:tcPr>
          <w:p w14:paraId="47084096" w14:textId="77777777" w:rsidR="0036047B" w:rsidRDefault="0036047B" w:rsidP="00366405">
            <w:pPr>
              <w:rPr>
                <w:rFonts w:cs="Calibri"/>
                <w:sz w:val="22"/>
                <w:szCs w:val="22"/>
              </w:rPr>
            </w:pPr>
          </w:p>
          <w:p w14:paraId="54F23C2B" w14:textId="5228FAFF" w:rsidR="0086426C" w:rsidRPr="000C44F8" w:rsidRDefault="0086426C" w:rsidP="00366405">
            <w:pPr>
              <w:rPr>
                <w:rFonts w:cs="Calibri"/>
                <w:sz w:val="22"/>
                <w:szCs w:val="22"/>
              </w:rPr>
            </w:pPr>
            <w:r>
              <w:rPr>
                <w:rFonts w:cs="Calibri"/>
                <w:sz w:val="22"/>
                <w:szCs w:val="22"/>
              </w:rPr>
              <w:t>BIOFIN</w:t>
            </w:r>
          </w:p>
        </w:tc>
        <w:tc>
          <w:tcPr>
            <w:tcW w:w="1136" w:type="dxa"/>
          </w:tcPr>
          <w:p w14:paraId="6BFB283E" w14:textId="77777777" w:rsidR="0036047B" w:rsidRPr="000C44F8" w:rsidRDefault="0036047B" w:rsidP="00366405">
            <w:pPr>
              <w:rPr>
                <w:rFonts w:ascii="Times New Roman" w:hAnsi="Times New Roman" w:cs="Times New Roman"/>
                <w:sz w:val="22"/>
                <w:szCs w:val="22"/>
              </w:rPr>
            </w:pPr>
          </w:p>
        </w:tc>
        <w:tc>
          <w:tcPr>
            <w:tcW w:w="1220" w:type="dxa"/>
          </w:tcPr>
          <w:p w14:paraId="1D43BE93" w14:textId="22D8CD87" w:rsidR="0086426C" w:rsidRPr="000C44F8" w:rsidRDefault="00455E81" w:rsidP="00366405">
            <w:pPr>
              <w:rPr>
                <w:rFonts w:ascii="Times New Roman" w:hAnsi="Times New Roman" w:cs="Times New Roman"/>
                <w:sz w:val="22"/>
                <w:szCs w:val="22"/>
              </w:rPr>
            </w:pPr>
            <w:r>
              <w:t>UNFUNDED (estimated funding need USD60,000)</w:t>
            </w:r>
          </w:p>
        </w:tc>
      </w:tr>
      <w:tr w:rsidR="0036047B" w:rsidRPr="000C44F8" w14:paraId="07DEC47D" w14:textId="77777777" w:rsidTr="0036047B">
        <w:trPr>
          <w:trHeight w:val="271"/>
          <w:jc w:val="center"/>
        </w:trPr>
        <w:tc>
          <w:tcPr>
            <w:tcW w:w="656" w:type="dxa"/>
            <w:shd w:val="clear" w:color="auto" w:fill="C6D9F1" w:themeFill="text2" w:themeFillTint="33"/>
          </w:tcPr>
          <w:p w14:paraId="58EAE280" w14:textId="77777777" w:rsidR="0036047B" w:rsidRPr="000C44F8" w:rsidRDefault="0036047B" w:rsidP="00366405">
            <w:pPr>
              <w:rPr>
                <w:rFonts w:ascii="Times New Roman" w:hAnsi="Times New Roman" w:cs="Times New Roman"/>
                <w:b/>
                <w:sz w:val="22"/>
                <w:szCs w:val="22"/>
              </w:rPr>
            </w:pPr>
          </w:p>
        </w:tc>
        <w:tc>
          <w:tcPr>
            <w:tcW w:w="9149" w:type="dxa"/>
            <w:gridSpan w:val="8"/>
            <w:shd w:val="clear" w:color="auto" w:fill="C6D9F1" w:themeFill="text2" w:themeFillTint="33"/>
          </w:tcPr>
          <w:p w14:paraId="6BC5E35D" w14:textId="625E5B8C" w:rsidR="0036047B" w:rsidRPr="000C44F8" w:rsidRDefault="0036047B" w:rsidP="00366405">
            <w:pPr>
              <w:rPr>
                <w:rFonts w:ascii="Times New Roman" w:hAnsi="Times New Roman" w:cs="Times New Roman"/>
                <w:sz w:val="22"/>
                <w:szCs w:val="22"/>
              </w:rPr>
            </w:pPr>
            <w:r w:rsidRPr="000C44F8">
              <w:rPr>
                <w:rFonts w:ascii="Times New Roman" w:hAnsi="Times New Roman" w:cs="Times New Roman"/>
                <w:b/>
                <w:sz w:val="22"/>
                <w:szCs w:val="22"/>
              </w:rPr>
              <w:t>TOTAL</w:t>
            </w:r>
          </w:p>
        </w:tc>
        <w:tc>
          <w:tcPr>
            <w:tcW w:w="1220" w:type="dxa"/>
            <w:shd w:val="clear" w:color="auto" w:fill="C6D9F1" w:themeFill="text2" w:themeFillTint="33"/>
          </w:tcPr>
          <w:p w14:paraId="21B069FD" w14:textId="5BC5D337" w:rsidR="0036047B" w:rsidRPr="000C44F8" w:rsidRDefault="0086426C" w:rsidP="00366405">
            <w:pPr>
              <w:rPr>
                <w:rFonts w:ascii="Times New Roman" w:hAnsi="Times New Roman" w:cs="Times New Roman"/>
                <w:sz w:val="22"/>
                <w:szCs w:val="22"/>
              </w:rPr>
            </w:pPr>
            <w:r>
              <w:rPr>
                <w:rFonts w:ascii="Times New Roman" w:hAnsi="Times New Roman" w:cs="Times New Roman"/>
                <w:sz w:val="22"/>
                <w:szCs w:val="22"/>
              </w:rPr>
              <w:t>2</w:t>
            </w:r>
            <w:r w:rsidR="007F224E">
              <w:rPr>
                <w:rFonts w:ascii="Times New Roman" w:hAnsi="Times New Roman" w:cs="Times New Roman"/>
                <w:sz w:val="22"/>
                <w:szCs w:val="22"/>
              </w:rPr>
              <w:t>20</w:t>
            </w:r>
            <w:r w:rsidR="0036047B" w:rsidRPr="000C44F8">
              <w:rPr>
                <w:rFonts w:ascii="Times New Roman" w:hAnsi="Times New Roman" w:cs="Times New Roman"/>
                <w:sz w:val="22"/>
                <w:szCs w:val="22"/>
              </w:rPr>
              <w:t xml:space="preserve"> 000</w:t>
            </w:r>
          </w:p>
        </w:tc>
      </w:tr>
      <w:bookmarkEnd w:id="1"/>
    </w:tbl>
    <w:p w14:paraId="3D0FDF39" w14:textId="77777777" w:rsidR="005674AC" w:rsidRPr="000C44F8" w:rsidRDefault="005674AC" w:rsidP="00425A0C">
      <w:pPr>
        <w:ind w:left="-630" w:right="-630"/>
        <w:rPr>
          <w:sz w:val="22"/>
          <w:szCs w:val="22"/>
        </w:rPr>
      </w:pPr>
    </w:p>
    <w:p w14:paraId="4D642FD6" w14:textId="77777777" w:rsidR="00C151B4" w:rsidRPr="000C44F8" w:rsidRDefault="00C151B4">
      <w:pPr>
        <w:rPr>
          <w:sz w:val="22"/>
          <w:szCs w:val="22"/>
        </w:rPr>
      </w:pPr>
    </w:p>
    <w:p w14:paraId="4E696DD3" w14:textId="53116239" w:rsidR="007870AA" w:rsidRPr="000C44F8" w:rsidRDefault="007870AA" w:rsidP="00045716">
      <w:pPr>
        <w:spacing w:after="160"/>
        <w:jc w:val="both"/>
        <w:rPr>
          <w:rFonts w:eastAsia="Times New Roman" w:cs="Times New Roman"/>
          <w:b/>
          <w:sz w:val="22"/>
          <w:szCs w:val="22"/>
        </w:rPr>
      </w:pPr>
      <w:r w:rsidRPr="000C44F8">
        <w:rPr>
          <w:rFonts w:eastAsia="Times New Roman" w:cs="Times New Roman"/>
          <w:b/>
          <w:sz w:val="22"/>
          <w:szCs w:val="22"/>
        </w:rPr>
        <w:br w:type="page"/>
      </w:r>
    </w:p>
    <w:p w14:paraId="3E9E21BC" w14:textId="181A9240" w:rsidR="00045716" w:rsidRPr="000C44F8" w:rsidRDefault="00045716" w:rsidP="00045716">
      <w:pPr>
        <w:spacing w:after="160"/>
        <w:jc w:val="both"/>
        <w:rPr>
          <w:rFonts w:eastAsia="Times New Roman" w:cs="Times New Roman"/>
          <w:b/>
          <w:sz w:val="22"/>
          <w:szCs w:val="22"/>
        </w:rPr>
      </w:pPr>
      <w:r w:rsidRPr="000C44F8">
        <w:rPr>
          <w:rFonts w:eastAsia="Times New Roman" w:cs="Times New Roman"/>
          <w:b/>
          <w:sz w:val="22"/>
          <w:szCs w:val="22"/>
        </w:rPr>
        <w:lastRenderedPageBreak/>
        <w:t>Annex</w:t>
      </w:r>
      <w:r w:rsidR="00885FE0" w:rsidRPr="000C44F8">
        <w:rPr>
          <w:rFonts w:eastAsia="Times New Roman" w:cs="Times New Roman"/>
          <w:b/>
          <w:sz w:val="22"/>
          <w:szCs w:val="22"/>
        </w:rPr>
        <w:t xml:space="preserve"> 1</w:t>
      </w:r>
      <w:r w:rsidRPr="000C44F8">
        <w:rPr>
          <w:rFonts w:eastAsia="Times New Roman" w:cs="Times New Roman"/>
          <w:b/>
          <w:sz w:val="22"/>
          <w:szCs w:val="22"/>
        </w:rPr>
        <w:t xml:space="preserve">: BIOFIN Scoring and </w:t>
      </w:r>
      <w:r w:rsidR="00885FE0" w:rsidRPr="000C44F8">
        <w:rPr>
          <w:rFonts w:eastAsia="Times New Roman" w:cs="Times New Roman"/>
          <w:b/>
          <w:sz w:val="22"/>
          <w:szCs w:val="22"/>
        </w:rPr>
        <w:t>S</w:t>
      </w:r>
      <w:r w:rsidRPr="000C44F8">
        <w:rPr>
          <w:rFonts w:eastAsia="Times New Roman" w:cs="Times New Roman"/>
          <w:b/>
          <w:sz w:val="22"/>
          <w:szCs w:val="22"/>
        </w:rPr>
        <w:t xml:space="preserve">creening </w:t>
      </w:r>
      <w:r w:rsidR="00885FE0" w:rsidRPr="000C44F8">
        <w:rPr>
          <w:rFonts w:eastAsia="Times New Roman" w:cs="Times New Roman"/>
          <w:b/>
          <w:sz w:val="22"/>
          <w:szCs w:val="22"/>
        </w:rPr>
        <w:t>Q</w:t>
      </w:r>
      <w:r w:rsidRPr="000C44F8">
        <w:rPr>
          <w:rFonts w:eastAsia="Times New Roman" w:cs="Times New Roman"/>
          <w:b/>
          <w:sz w:val="22"/>
          <w:szCs w:val="22"/>
        </w:rPr>
        <w:t>uestions</w:t>
      </w:r>
      <w:r w:rsidR="00B027D2" w:rsidRPr="000C44F8">
        <w:rPr>
          <w:rFonts w:eastAsia="Times New Roman" w:cs="Times New Roman"/>
          <w:b/>
          <w:sz w:val="22"/>
          <w:szCs w:val="22"/>
        </w:rPr>
        <w:t xml:space="preserve"> </w:t>
      </w:r>
    </w:p>
    <w:p w14:paraId="538100E3" w14:textId="77777777" w:rsidR="00BD55B0" w:rsidRPr="000C44F8" w:rsidRDefault="00BD55B0" w:rsidP="002D3A8D">
      <w:pPr>
        <w:rPr>
          <w:sz w:val="22"/>
          <w:szCs w:val="22"/>
        </w:rPr>
      </w:pPr>
    </w:p>
    <w:tbl>
      <w:tblPr>
        <w:tblStyle w:val="Grilledutableau"/>
        <w:tblW w:w="9959" w:type="dxa"/>
        <w:tblInd w:w="-275" w:type="dxa"/>
        <w:tblLayout w:type="fixed"/>
        <w:tblLook w:val="04A0" w:firstRow="1" w:lastRow="0" w:firstColumn="1" w:lastColumn="0" w:noHBand="0" w:noVBand="1"/>
      </w:tblPr>
      <w:tblGrid>
        <w:gridCol w:w="540"/>
        <w:gridCol w:w="3228"/>
        <w:gridCol w:w="5291"/>
        <w:gridCol w:w="900"/>
      </w:tblGrid>
      <w:tr w:rsidR="007F078A" w:rsidRPr="000C44F8" w14:paraId="2BF1B634" w14:textId="77777777" w:rsidTr="007F078A">
        <w:tc>
          <w:tcPr>
            <w:tcW w:w="540" w:type="dxa"/>
            <w:shd w:val="clear" w:color="auto" w:fill="95B3D7" w:themeFill="accent1" w:themeFillTint="99"/>
            <w:vAlign w:val="center"/>
          </w:tcPr>
          <w:p w14:paraId="669622C6" w14:textId="7319ABD9" w:rsidR="007F078A" w:rsidRPr="000C44F8" w:rsidRDefault="007F078A" w:rsidP="007F078A">
            <w:pPr>
              <w:jc w:val="center"/>
              <w:rPr>
                <w:rFonts w:cs="Times New Roman"/>
                <w:b/>
                <w:sz w:val="22"/>
                <w:szCs w:val="22"/>
              </w:rPr>
            </w:pPr>
            <w:r w:rsidRPr="000C44F8">
              <w:rPr>
                <w:rFonts w:cs="Times New Roman"/>
                <w:b/>
                <w:sz w:val="22"/>
                <w:szCs w:val="22"/>
              </w:rPr>
              <w:t>No</w:t>
            </w:r>
          </w:p>
        </w:tc>
        <w:tc>
          <w:tcPr>
            <w:tcW w:w="3228" w:type="dxa"/>
            <w:shd w:val="clear" w:color="auto" w:fill="95B3D7" w:themeFill="accent1" w:themeFillTint="99"/>
          </w:tcPr>
          <w:p w14:paraId="170BEB45" w14:textId="7D2DF17C" w:rsidR="007F078A" w:rsidRPr="000C44F8" w:rsidRDefault="007F078A" w:rsidP="00276E21">
            <w:pPr>
              <w:rPr>
                <w:rFonts w:cs="Times New Roman"/>
                <w:b/>
                <w:sz w:val="22"/>
                <w:szCs w:val="22"/>
              </w:rPr>
            </w:pPr>
            <w:r w:rsidRPr="000C44F8">
              <w:rPr>
                <w:rFonts w:cs="Times New Roman"/>
                <w:b/>
                <w:sz w:val="22"/>
                <w:szCs w:val="22"/>
              </w:rPr>
              <w:t>Questions</w:t>
            </w:r>
          </w:p>
        </w:tc>
        <w:tc>
          <w:tcPr>
            <w:tcW w:w="5291" w:type="dxa"/>
            <w:shd w:val="clear" w:color="auto" w:fill="95B3D7" w:themeFill="accent1" w:themeFillTint="99"/>
          </w:tcPr>
          <w:p w14:paraId="3F4D71A3" w14:textId="77777777" w:rsidR="007F078A" w:rsidRPr="000C44F8" w:rsidRDefault="007F078A" w:rsidP="00276E21">
            <w:pPr>
              <w:rPr>
                <w:rFonts w:cs="Times New Roman"/>
                <w:b/>
                <w:sz w:val="22"/>
                <w:szCs w:val="22"/>
              </w:rPr>
            </w:pPr>
            <w:r w:rsidRPr="000C44F8">
              <w:rPr>
                <w:rFonts w:cs="Times New Roman"/>
                <w:b/>
                <w:sz w:val="22"/>
                <w:szCs w:val="22"/>
              </w:rPr>
              <w:t>Indicative marks for scoring (1-5)</w:t>
            </w:r>
          </w:p>
        </w:tc>
        <w:tc>
          <w:tcPr>
            <w:tcW w:w="900" w:type="dxa"/>
            <w:shd w:val="clear" w:color="auto" w:fill="95B3D7" w:themeFill="accent1" w:themeFillTint="99"/>
          </w:tcPr>
          <w:p w14:paraId="190D3D34" w14:textId="77777777" w:rsidR="007F078A" w:rsidRPr="000C44F8" w:rsidRDefault="007F078A" w:rsidP="00276E21">
            <w:pPr>
              <w:rPr>
                <w:rFonts w:cs="Times New Roman"/>
                <w:b/>
                <w:sz w:val="22"/>
                <w:szCs w:val="22"/>
              </w:rPr>
            </w:pPr>
            <w:r w:rsidRPr="000C44F8">
              <w:rPr>
                <w:rFonts w:cs="Times New Roman"/>
                <w:b/>
                <w:sz w:val="22"/>
                <w:szCs w:val="22"/>
              </w:rPr>
              <w:t>Score</w:t>
            </w:r>
          </w:p>
        </w:tc>
      </w:tr>
      <w:tr w:rsidR="007F078A" w:rsidRPr="000C44F8" w14:paraId="5F97AF35" w14:textId="77777777" w:rsidTr="007F078A">
        <w:tc>
          <w:tcPr>
            <w:tcW w:w="540" w:type="dxa"/>
            <w:vAlign w:val="center"/>
          </w:tcPr>
          <w:p w14:paraId="0AB1561A" w14:textId="27DFEE8A" w:rsidR="007F078A" w:rsidRPr="000C44F8" w:rsidRDefault="007F078A" w:rsidP="007F078A">
            <w:pPr>
              <w:jc w:val="center"/>
              <w:rPr>
                <w:rFonts w:cs="Times New Roman"/>
                <w:sz w:val="22"/>
                <w:szCs w:val="22"/>
              </w:rPr>
            </w:pPr>
            <w:r w:rsidRPr="000C44F8">
              <w:rPr>
                <w:rFonts w:cs="Times New Roman"/>
                <w:sz w:val="22"/>
                <w:szCs w:val="22"/>
              </w:rPr>
              <w:t>1</w:t>
            </w:r>
          </w:p>
        </w:tc>
        <w:tc>
          <w:tcPr>
            <w:tcW w:w="3228" w:type="dxa"/>
          </w:tcPr>
          <w:p w14:paraId="72E7B936" w14:textId="28C0E22B" w:rsidR="007F078A" w:rsidRPr="000C44F8" w:rsidRDefault="007F078A" w:rsidP="00276E21">
            <w:pPr>
              <w:rPr>
                <w:rFonts w:cs="Times New Roman"/>
                <w:sz w:val="22"/>
                <w:szCs w:val="22"/>
              </w:rPr>
            </w:pPr>
            <w:r w:rsidRPr="000C44F8">
              <w:rPr>
                <w:rFonts w:cs="Times New Roman"/>
                <w:sz w:val="22"/>
                <w:szCs w:val="22"/>
              </w:rPr>
              <w:t xml:space="preserve">Is there a positive record of implementation? </w:t>
            </w:r>
          </w:p>
        </w:tc>
        <w:tc>
          <w:tcPr>
            <w:tcW w:w="5291" w:type="dxa"/>
          </w:tcPr>
          <w:p w14:paraId="3EB94208" w14:textId="77777777" w:rsidR="007F078A" w:rsidRPr="000C44F8" w:rsidRDefault="007F078A" w:rsidP="002D3A8D">
            <w:pPr>
              <w:rPr>
                <w:rFonts w:cs="Times New Roman"/>
                <w:sz w:val="22"/>
                <w:szCs w:val="22"/>
              </w:rPr>
            </w:pPr>
            <w:r w:rsidRPr="000C44F8">
              <w:rPr>
                <w:rFonts w:cs="Times New Roman"/>
                <w:sz w:val="22"/>
                <w:szCs w:val="22"/>
              </w:rPr>
              <w:t>1= no, or limited records of success</w:t>
            </w:r>
          </w:p>
          <w:p w14:paraId="6426F8A8" w14:textId="77777777" w:rsidR="007F078A" w:rsidRPr="000C44F8" w:rsidRDefault="007F078A" w:rsidP="002D3A8D">
            <w:pPr>
              <w:rPr>
                <w:rFonts w:cs="Times New Roman"/>
                <w:sz w:val="22"/>
                <w:szCs w:val="22"/>
              </w:rPr>
            </w:pPr>
            <w:r w:rsidRPr="000C44F8">
              <w:rPr>
                <w:rFonts w:cs="Times New Roman"/>
                <w:sz w:val="22"/>
                <w:szCs w:val="22"/>
              </w:rPr>
              <w:t>3= successful pilots</w:t>
            </w:r>
          </w:p>
          <w:p w14:paraId="461E375F" w14:textId="77777777" w:rsidR="007F078A" w:rsidRPr="000C44F8" w:rsidRDefault="007F078A" w:rsidP="00276E21">
            <w:pPr>
              <w:rPr>
                <w:rFonts w:cs="Times New Roman"/>
                <w:sz w:val="22"/>
                <w:szCs w:val="22"/>
              </w:rPr>
            </w:pPr>
            <w:r w:rsidRPr="000C44F8">
              <w:rPr>
                <w:rFonts w:cs="Times New Roman"/>
                <w:sz w:val="22"/>
                <w:szCs w:val="22"/>
              </w:rPr>
              <w:t>5= yes, high potential of scalability</w:t>
            </w:r>
          </w:p>
        </w:tc>
        <w:tc>
          <w:tcPr>
            <w:tcW w:w="900" w:type="dxa"/>
          </w:tcPr>
          <w:p w14:paraId="7A2E0816" w14:textId="77777777" w:rsidR="007F078A" w:rsidRPr="000C44F8" w:rsidRDefault="007F078A" w:rsidP="002D3A8D">
            <w:pPr>
              <w:rPr>
                <w:rFonts w:cs="Times New Roman"/>
                <w:sz w:val="22"/>
                <w:szCs w:val="22"/>
              </w:rPr>
            </w:pPr>
          </w:p>
          <w:p w14:paraId="103F1866" w14:textId="39061C8B" w:rsidR="00176671" w:rsidRPr="000C44F8" w:rsidRDefault="006640EE" w:rsidP="002D3A8D">
            <w:pPr>
              <w:rPr>
                <w:rFonts w:cs="Times New Roman"/>
                <w:sz w:val="22"/>
                <w:szCs w:val="22"/>
              </w:rPr>
            </w:pPr>
            <w:r w:rsidRPr="000C44F8">
              <w:rPr>
                <w:rFonts w:cs="Times New Roman"/>
                <w:sz w:val="22"/>
                <w:szCs w:val="22"/>
              </w:rPr>
              <w:t>3</w:t>
            </w:r>
          </w:p>
        </w:tc>
      </w:tr>
      <w:tr w:rsidR="007F078A" w:rsidRPr="000C44F8" w14:paraId="74939C11" w14:textId="77777777" w:rsidTr="007F078A">
        <w:tc>
          <w:tcPr>
            <w:tcW w:w="540" w:type="dxa"/>
            <w:vAlign w:val="center"/>
          </w:tcPr>
          <w:p w14:paraId="65AC88EF" w14:textId="7BA936FC" w:rsidR="007F078A" w:rsidRPr="000C44F8" w:rsidRDefault="007F078A" w:rsidP="007F078A">
            <w:pPr>
              <w:jc w:val="center"/>
              <w:rPr>
                <w:rFonts w:cs="Times New Roman"/>
                <w:sz w:val="22"/>
                <w:szCs w:val="22"/>
              </w:rPr>
            </w:pPr>
            <w:r w:rsidRPr="000C44F8">
              <w:rPr>
                <w:rFonts w:cs="Times New Roman"/>
                <w:sz w:val="22"/>
                <w:szCs w:val="22"/>
              </w:rPr>
              <w:t>2</w:t>
            </w:r>
          </w:p>
        </w:tc>
        <w:tc>
          <w:tcPr>
            <w:tcW w:w="3228" w:type="dxa"/>
          </w:tcPr>
          <w:p w14:paraId="59298042" w14:textId="5040EC0D" w:rsidR="007F078A" w:rsidRPr="000C44F8" w:rsidRDefault="007F078A" w:rsidP="00276E21">
            <w:pPr>
              <w:rPr>
                <w:rFonts w:cs="Times New Roman"/>
                <w:sz w:val="22"/>
                <w:szCs w:val="22"/>
              </w:rPr>
            </w:pPr>
            <w:r w:rsidRPr="000C44F8">
              <w:rPr>
                <w:rFonts w:cs="Times New Roman"/>
                <w:sz w:val="22"/>
                <w:szCs w:val="22"/>
              </w:rPr>
              <w:t>Will it generate, leverage, save, or realign a large volume of financial resources?</w:t>
            </w:r>
          </w:p>
        </w:tc>
        <w:tc>
          <w:tcPr>
            <w:tcW w:w="5291" w:type="dxa"/>
          </w:tcPr>
          <w:p w14:paraId="282A556B" w14:textId="77777777" w:rsidR="007F078A" w:rsidRPr="000C44F8" w:rsidRDefault="007F078A" w:rsidP="002D3A8D">
            <w:pPr>
              <w:rPr>
                <w:rFonts w:cs="Times New Roman"/>
                <w:sz w:val="22"/>
                <w:szCs w:val="22"/>
              </w:rPr>
            </w:pPr>
            <w:r w:rsidRPr="000C44F8">
              <w:rPr>
                <w:rFonts w:cs="Times New Roman"/>
                <w:sz w:val="22"/>
                <w:szCs w:val="22"/>
              </w:rPr>
              <w:t>1= minimal scale</w:t>
            </w:r>
          </w:p>
          <w:p w14:paraId="7B1BC3DB" w14:textId="77777777" w:rsidR="007F078A" w:rsidRPr="000C44F8" w:rsidRDefault="007F078A" w:rsidP="002D3A8D">
            <w:pPr>
              <w:rPr>
                <w:rFonts w:cs="Times New Roman"/>
                <w:sz w:val="22"/>
                <w:szCs w:val="22"/>
              </w:rPr>
            </w:pPr>
            <w:r w:rsidRPr="000C44F8">
              <w:rPr>
                <w:rFonts w:cs="Times New Roman"/>
                <w:sz w:val="22"/>
                <w:szCs w:val="22"/>
              </w:rPr>
              <w:t>2= &lt;5 per cent of current expenditures / needs</w:t>
            </w:r>
          </w:p>
          <w:p w14:paraId="7335AE87" w14:textId="77777777" w:rsidR="007F078A" w:rsidRPr="000C44F8" w:rsidRDefault="007F078A" w:rsidP="002D3A8D">
            <w:pPr>
              <w:rPr>
                <w:rFonts w:cs="Times New Roman"/>
                <w:sz w:val="22"/>
                <w:szCs w:val="22"/>
              </w:rPr>
            </w:pPr>
            <w:r w:rsidRPr="000C44F8">
              <w:rPr>
                <w:rFonts w:cs="Times New Roman"/>
                <w:sz w:val="22"/>
                <w:szCs w:val="22"/>
              </w:rPr>
              <w:t>3= 5-15 per cent of current expenditures / needs</w:t>
            </w:r>
          </w:p>
          <w:p w14:paraId="6D75688D" w14:textId="77777777" w:rsidR="007F078A" w:rsidRPr="000C44F8" w:rsidRDefault="007F078A" w:rsidP="002D3A8D">
            <w:pPr>
              <w:rPr>
                <w:rFonts w:cs="Times New Roman"/>
                <w:sz w:val="22"/>
                <w:szCs w:val="22"/>
              </w:rPr>
            </w:pPr>
            <w:r w:rsidRPr="000C44F8">
              <w:rPr>
                <w:rFonts w:cs="Times New Roman"/>
                <w:sz w:val="22"/>
                <w:szCs w:val="22"/>
              </w:rPr>
              <w:t>4= &gt;20 per cent of current expenditures / needs</w:t>
            </w:r>
          </w:p>
          <w:p w14:paraId="4C38DEA3" w14:textId="77777777" w:rsidR="007F078A" w:rsidRPr="000C44F8" w:rsidRDefault="007F078A" w:rsidP="00276E21">
            <w:pPr>
              <w:rPr>
                <w:rFonts w:cs="Times New Roman"/>
                <w:sz w:val="22"/>
                <w:szCs w:val="22"/>
              </w:rPr>
            </w:pPr>
            <w:r w:rsidRPr="000C44F8">
              <w:rPr>
                <w:rFonts w:cs="Times New Roman"/>
                <w:sz w:val="22"/>
                <w:szCs w:val="22"/>
              </w:rPr>
              <w:t>5= game changer</w:t>
            </w:r>
          </w:p>
        </w:tc>
        <w:tc>
          <w:tcPr>
            <w:tcW w:w="900" w:type="dxa"/>
          </w:tcPr>
          <w:p w14:paraId="22572A47" w14:textId="77777777" w:rsidR="007F078A" w:rsidRPr="000C44F8" w:rsidRDefault="007F078A" w:rsidP="002D3A8D">
            <w:pPr>
              <w:rPr>
                <w:rFonts w:cs="Times New Roman"/>
                <w:sz w:val="22"/>
                <w:szCs w:val="22"/>
              </w:rPr>
            </w:pPr>
          </w:p>
          <w:p w14:paraId="146B8A03" w14:textId="77777777" w:rsidR="006640EE" w:rsidRPr="000C44F8" w:rsidRDefault="006640EE" w:rsidP="002D3A8D">
            <w:pPr>
              <w:rPr>
                <w:rFonts w:cs="Times New Roman"/>
                <w:sz w:val="22"/>
                <w:szCs w:val="22"/>
              </w:rPr>
            </w:pPr>
          </w:p>
          <w:p w14:paraId="3CC1DEF8" w14:textId="7C9A4950" w:rsidR="006640EE" w:rsidRPr="000C44F8" w:rsidRDefault="006640EE" w:rsidP="002D3A8D">
            <w:pPr>
              <w:rPr>
                <w:rFonts w:cs="Times New Roman"/>
                <w:sz w:val="22"/>
                <w:szCs w:val="22"/>
              </w:rPr>
            </w:pPr>
            <w:r w:rsidRPr="000C44F8">
              <w:rPr>
                <w:rFonts w:cs="Times New Roman"/>
                <w:sz w:val="22"/>
                <w:szCs w:val="22"/>
              </w:rPr>
              <w:t>5</w:t>
            </w:r>
          </w:p>
        </w:tc>
      </w:tr>
      <w:tr w:rsidR="007F078A" w:rsidRPr="000C44F8" w14:paraId="5A1DCB87" w14:textId="77777777" w:rsidTr="007F078A">
        <w:tc>
          <w:tcPr>
            <w:tcW w:w="540" w:type="dxa"/>
            <w:vAlign w:val="center"/>
          </w:tcPr>
          <w:p w14:paraId="65EE2763" w14:textId="3A54BA18" w:rsidR="007F078A" w:rsidRPr="000C44F8" w:rsidRDefault="007F078A" w:rsidP="007F078A">
            <w:pPr>
              <w:jc w:val="center"/>
              <w:rPr>
                <w:rFonts w:cs="Times New Roman"/>
                <w:sz w:val="22"/>
                <w:szCs w:val="22"/>
              </w:rPr>
            </w:pPr>
            <w:r w:rsidRPr="000C44F8">
              <w:rPr>
                <w:rFonts w:cs="Times New Roman"/>
                <w:sz w:val="22"/>
                <w:szCs w:val="22"/>
              </w:rPr>
              <w:t>3</w:t>
            </w:r>
          </w:p>
        </w:tc>
        <w:tc>
          <w:tcPr>
            <w:tcW w:w="3228" w:type="dxa"/>
          </w:tcPr>
          <w:p w14:paraId="5DD73F6B" w14:textId="270E2D57" w:rsidR="007F078A" w:rsidRPr="000C44F8" w:rsidRDefault="007F078A" w:rsidP="00276E21">
            <w:pPr>
              <w:rPr>
                <w:rFonts w:cs="Times New Roman"/>
                <w:sz w:val="22"/>
                <w:szCs w:val="22"/>
              </w:rPr>
            </w:pPr>
            <w:r w:rsidRPr="000C44F8">
              <w:rPr>
                <w:rFonts w:cs="Times New Roman"/>
                <w:sz w:val="22"/>
                <w:szCs w:val="22"/>
              </w:rPr>
              <w:t>Will financing sources be mobilized in a compatible timeline with needs?</w:t>
            </w:r>
          </w:p>
        </w:tc>
        <w:tc>
          <w:tcPr>
            <w:tcW w:w="5291" w:type="dxa"/>
          </w:tcPr>
          <w:p w14:paraId="25A8E6D5" w14:textId="77777777" w:rsidR="007F078A" w:rsidRPr="000C44F8" w:rsidRDefault="007F078A" w:rsidP="002D3A8D">
            <w:pPr>
              <w:rPr>
                <w:rFonts w:cs="Times New Roman"/>
                <w:sz w:val="22"/>
                <w:szCs w:val="22"/>
              </w:rPr>
            </w:pPr>
            <w:r w:rsidRPr="000C44F8">
              <w:rPr>
                <w:rFonts w:cs="Times New Roman"/>
                <w:sz w:val="22"/>
                <w:szCs w:val="22"/>
              </w:rPr>
              <w:t>1 = no, the mobilization is not aligned with needs</w:t>
            </w:r>
          </w:p>
          <w:p w14:paraId="5BAC2FA0" w14:textId="77777777" w:rsidR="007F078A" w:rsidRPr="000C44F8" w:rsidRDefault="007F078A" w:rsidP="002D3A8D">
            <w:pPr>
              <w:rPr>
                <w:rFonts w:cs="Times New Roman"/>
                <w:sz w:val="22"/>
                <w:szCs w:val="22"/>
              </w:rPr>
            </w:pPr>
            <w:r w:rsidRPr="000C44F8">
              <w:rPr>
                <w:rFonts w:cs="Times New Roman"/>
                <w:sz w:val="22"/>
                <w:szCs w:val="22"/>
              </w:rPr>
              <w:t>3 = likelihood of being mobilized in alignment with needs</w:t>
            </w:r>
          </w:p>
          <w:p w14:paraId="77ABFA71" w14:textId="77777777" w:rsidR="007F078A" w:rsidRPr="000C44F8" w:rsidRDefault="007F078A" w:rsidP="00276E21">
            <w:pPr>
              <w:rPr>
                <w:rFonts w:cs="Times New Roman"/>
                <w:sz w:val="22"/>
                <w:szCs w:val="22"/>
              </w:rPr>
            </w:pPr>
            <w:r w:rsidRPr="000C44F8">
              <w:rPr>
                <w:rFonts w:cs="Times New Roman"/>
                <w:sz w:val="22"/>
                <w:szCs w:val="22"/>
              </w:rPr>
              <w:t xml:space="preserve">5 = yes, </w:t>
            </w:r>
            <w:proofErr w:type="gramStart"/>
            <w:r w:rsidRPr="000C44F8">
              <w:rPr>
                <w:rFonts w:cs="Times New Roman"/>
                <w:sz w:val="22"/>
                <w:szCs w:val="22"/>
              </w:rPr>
              <w:t>forthcoming</w:t>
            </w:r>
            <w:proofErr w:type="gramEnd"/>
            <w:r w:rsidRPr="000C44F8">
              <w:rPr>
                <w:rFonts w:cs="Times New Roman"/>
                <w:sz w:val="22"/>
                <w:szCs w:val="22"/>
              </w:rPr>
              <w:t xml:space="preserve"> and compatible schedules</w:t>
            </w:r>
          </w:p>
        </w:tc>
        <w:tc>
          <w:tcPr>
            <w:tcW w:w="900" w:type="dxa"/>
          </w:tcPr>
          <w:p w14:paraId="5A79B6A0" w14:textId="77777777" w:rsidR="007F078A" w:rsidRPr="000C44F8" w:rsidRDefault="007F078A" w:rsidP="002D3A8D">
            <w:pPr>
              <w:rPr>
                <w:rFonts w:cs="Times New Roman"/>
                <w:sz w:val="22"/>
                <w:szCs w:val="22"/>
              </w:rPr>
            </w:pPr>
          </w:p>
          <w:p w14:paraId="1BB3C1C8" w14:textId="0A601077" w:rsidR="006640EE" w:rsidRPr="000C44F8" w:rsidRDefault="006640EE" w:rsidP="002D3A8D">
            <w:pPr>
              <w:rPr>
                <w:rFonts w:cs="Times New Roman"/>
                <w:sz w:val="22"/>
                <w:szCs w:val="22"/>
              </w:rPr>
            </w:pPr>
            <w:r w:rsidRPr="000C44F8">
              <w:rPr>
                <w:rFonts w:cs="Times New Roman"/>
                <w:sz w:val="22"/>
                <w:szCs w:val="22"/>
              </w:rPr>
              <w:t>3</w:t>
            </w:r>
          </w:p>
        </w:tc>
      </w:tr>
      <w:tr w:rsidR="007F078A" w:rsidRPr="000C44F8" w14:paraId="25695183" w14:textId="77777777" w:rsidTr="007F078A">
        <w:tc>
          <w:tcPr>
            <w:tcW w:w="540" w:type="dxa"/>
            <w:vAlign w:val="center"/>
          </w:tcPr>
          <w:p w14:paraId="0845F11C" w14:textId="53D204ED" w:rsidR="007F078A" w:rsidRPr="000C44F8" w:rsidRDefault="007F078A" w:rsidP="007F078A">
            <w:pPr>
              <w:jc w:val="center"/>
              <w:rPr>
                <w:rFonts w:cs="Times New Roman"/>
                <w:sz w:val="22"/>
                <w:szCs w:val="22"/>
              </w:rPr>
            </w:pPr>
            <w:r w:rsidRPr="000C44F8">
              <w:rPr>
                <w:rFonts w:cs="Times New Roman"/>
                <w:sz w:val="22"/>
                <w:szCs w:val="22"/>
              </w:rPr>
              <w:t>4</w:t>
            </w:r>
          </w:p>
        </w:tc>
        <w:tc>
          <w:tcPr>
            <w:tcW w:w="3228" w:type="dxa"/>
          </w:tcPr>
          <w:p w14:paraId="4415EAE3" w14:textId="7C69F76C" w:rsidR="007F078A" w:rsidRPr="000C44F8" w:rsidRDefault="007F078A" w:rsidP="00276E21">
            <w:pPr>
              <w:rPr>
                <w:rFonts w:cs="Times New Roman"/>
                <w:sz w:val="22"/>
                <w:szCs w:val="22"/>
              </w:rPr>
            </w:pPr>
            <w:r w:rsidRPr="000C44F8">
              <w:rPr>
                <w:rFonts w:cs="Times New Roman"/>
                <w:sz w:val="22"/>
                <w:szCs w:val="22"/>
              </w:rPr>
              <w:t xml:space="preserve">Will financing sources be stable and predictable? </w:t>
            </w:r>
          </w:p>
        </w:tc>
        <w:tc>
          <w:tcPr>
            <w:tcW w:w="5291" w:type="dxa"/>
          </w:tcPr>
          <w:p w14:paraId="17E0CF13" w14:textId="77777777" w:rsidR="007F078A" w:rsidRPr="000C44F8" w:rsidRDefault="007F078A" w:rsidP="002D3A8D">
            <w:pPr>
              <w:rPr>
                <w:rFonts w:cs="Times New Roman"/>
                <w:sz w:val="22"/>
                <w:szCs w:val="22"/>
              </w:rPr>
            </w:pPr>
            <w:r w:rsidRPr="000C44F8">
              <w:rPr>
                <w:rFonts w:cs="Times New Roman"/>
                <w:sz w:val="22"/>
                <w:szCs w:val="22"/>
              </w:rPr>
              <w:t>1 = no, the source of revenue may be highly unstable and vulnerable to external factors</w:t>
            </w:r>
          </w:p>
          <w:p w14:paraId="2674BFC1" w14:textId="77777777" w:rsidR="007F078A" w:rsidRPr="000C44F8" w:rsidRDefault="007F078A" w:rsidP="002D3A8D">
            <w:pPr>
              <w:rPr>
                <w:rFonts w:cs="Times New Roman"/>
                <w:sz w:val="22"/>
                <w:szCs w:val="22"/>
              </w:rPr>
            </w:pPr>
            <w:r w:rsidRPr="000C44F8">
              <w:rPr>
                <w:rFonts w:cs="Times New Roman"/>
                <w:sz w:val="22"/>
                <w:szCs w:val="22"/>
              </w:rPr>
              <w:t>3 = likelihood of being reasonably stable and predictable source</w:t>
            </w:r>
          </w:p>
          <w:p w14:paraId="67ED1D43" w14:textId="77777777" w:rsidR="007F078A" w:rsidRPr="000C44F8" w:rsidRDefault="007F078A" w:rsidP="00276E21">
            <w:pPr>
              <w:rPr>
                <w:rFonts w:cs="Times New Roman"/>
                <w:sz w:val="22"/>
                <w:szCs w:val="22"/>
              </w:rPr>
            </w:pPr>
            <w:r w:rsidRPr="000C44F8">
              <w:rPr>
                <w:rFonts w:cs="Times New Roman"/>
                <w:sz w:val="22"/>
                <w:szCs w:val="22"/>
              </w:rPr>
              <w:t xml:space="preserve">5 = yes, very </w:t>
            </w:r>
            <w:proofErr w:type="gramStart"/>
            <w:r w:rsidRPr="000C44F8">
              <w:rPr>
                <w:rFonts w:cs="Times New Roman"/>
                <w:sz w:val="22"/>
                <w:szCs w:val="22"/>
              </w:rPr>
              <w:t>stable</w:t>
            </w:r>
            <w:proofErr w:type="gramEnd"/>
            <w:r w:rsidRPr="000C44F8">
              <w:rPr>
                <w:rFonts w:cs="Times New Roman"/>
                <w:sz w:val="22"/>
                <w:szCs w:val="22"/>
              </w:rPr>
              <w:t xml:space="preserve"> and predictable</w:t>
            </w:r>
          </w:p>
        </w:tc>
        <w:tc>
          <w:tcPr>
            <w:tcW w:w="900" w:type="dxa"/>
          </w:tcPr>
          <w:p w14:paraId="7D083C4E" w14:textId="77777777" w:rsidR="007F078A" w:rsidRPr="000C44F8" w:rsidRDefault="007F078A" w:rsidP="002D3A8D">
            <w:pPr>
              <w:rPr>
                <w:rFonts w:cs="Times New Roman"/>
                <w:sz w:val="22"/>
                <w:szCs w:val="22"/>
              </w:rPr>
            </w:pPr>
          </w:p>
          <w:p w14:paraId="1F19A19C" w14:textId="77777777" w:rsidR="006640EE" w:rsidRPr="000C44F8" w:rsidRDefault="006640EE" w:rsidP="002D3A8D">
            <w:pPr>
              <w:rPr>
                <w:rFonts w:cs="Times New Roman"/>
                <w:sz w:val="22"/>
                <w:szCs w:val="22"/>
              </w:rPr>
            </w:pPr>
          </w:p>
          <w:p w14:paraId="0E887E7E" w14:textId="35599977" w:rsidR="006640EE" w:rsidRPr="000C44F8" w:rsidRDefault="006640EE" w:rsidP="002D3A8D">
            <w:pPr>
              <w:rPr>
                <w:rFonts w:cs="Times New Roman"/>
                <w:sz w:val="22"/>
                <w:szCs w:val="22"/>
              </w:rPr>
            </w:pPr>
            <w:r w:rsidRPr="000C44F8">
              <w:rPr>
                <w:rFonts w:cs="Times New Roman"/>
                <w:sz w:val="22"/>
                <w:szCs w:val="22"/>
              </w:rPr>
              <w:t>3</w:t>
            </w:r>
          </w:p>
        </w:tc>
      </w:tr>
      <w:tr w:rsidR="007F078A" w:rsidRPr="000C44F8" w14:paraId="54F75D6A" w14:textId="77777777" w:rsidTr="007F078A">
        <w:tc>
          <w:tcPr>
            <w:tcW w:w="540" w:type="dxa"/>
            <w:vAlign w:val="center"/>
          </w:tcPr>
          <w:p w14:paraId="62D91F14" w14:textId="13AB1F75" w:rsidR="007F078A" w:rsidRPr="000C44F8" w:rsidRDefault="007F078A" w:rsidP="007F078A">
            <w:pPr>
              <w:jc w:val="center"/>
              <w:rPr>
                <w:rFonts w:cs="Times New Roman"/>
                <w:sz w:val="22"/>
                <w:szCs w:val="22"/>
              </w:rPr>
            </w:pPr>
            <w:r w:rsidRPr="000C44F8">
              <w:rPr>
                <w:rFonts w:cs="Times New Roman"/>
                <w:sz w:val="22"/>
                <w:szCs w:val="22"/>
              </w:rPr>
              <w:t>5</w:t>
            </w:r>
          </w:p>
        </w:tc>
        <w:tc>
          <w:tcPr>
            <w:tcW w:w="3228" w:type="dxa"/>
          </w:tcPr>
          <w:p w14:paraId="5468C8BC" w14:textId="7E3F70D9" w:rsidR="007F078A" w:rsidRPr="000C44F8" w:rsidRDefault="007F078A" w:rsidP="00276E21">
            <w:pPr>
              <w:rPr>
                <w:rFonts w:cs="Times New Roman"/>
                <w:sz w:val="22"/>
                <w:szCs w:val="22"/>
              </w:rPr>
            </w:pPr>
            <w:r w:rsidRPr="000C44F8">
              <w:rPr>
                <w:rFonts w:cs="Times New Roman"/>
                <w:sz w:val="22"/>
                <w:szCs w:val="22"/>
              </w:rPr>
              <w:t>Do the persons or entities paying have a willingness and ability to pay or invest?</w:t>
            </w:r>
          </w:p>
        </w:tc>
        <w:tc>
          <w:tcPr>
            <w:tcW w:w="5291" w:type="dxa"/>
          </w:tcPr>
          <w:p w14:paraId="52E9AC56" w14:textId="77777777" w:rsidR="007F078A" w:rsidRPr="000C44F8" w:rsidRDefault="007F078A" w:rsidP="002D3A8D">
            <w:pPr>
              <w:rPr>
                <w:rFonts w:cs="Times New Roman"/>
                <w:sz w:val="22"/>
                <w:szCs w:val="22"/>
              </w:rPr>
            </w:pPr>
            <w:r w:rsidRPr="000C44F8">
              <w:rPr>
                <w:rFonts w:cs="Times New Roman"/>
                <w:sz w:val="22"/>
                <w:szCs w:val="22"/>
              </w:rPr>
              <w:t>1 = no</w:t>
            </w:r>
          </w:p>
          <w:p w14:paraId="6985497D" w14:textId="77777777" w:rsidR="007F078A" w:rsidRPr="000C44F8" w:rsidRDefault="007F078A" w:rsidP="002D3A8D">
            <w:pPr>
              <w:rPr>
                <w:rFonts w:cs="Times New Roman"/>
                <w:sz w:val="22"/>
                <w:szCs w:val="22"/>
              </w:rPr>
            </w:pPr>
            <w:r w:rsidRPr="000C44F8">
              <w:rPr>
                <w:rFonts w:cs="Times New Roman"/>
                <w:sz w:val="22"/>
                <w:szCs w:val="22"/>
              </w:rPr>
              <w:t>3 = possibly</w:t>
            </w:r>
          </w:p>
          <w:p w14:paraId="39612FFB" w14:textId="77777777" w:rsidR="007F078A" w:rsidRPr="000C44F8" w:rsidRDefault="007F078A" w:rsidP="00276E21">
            <w:pPr>
              <w:rPr>
                <w:rFonts w:cs="Times New Roman"/>
                <w:sz w:val="22"/>
                <w:szCs w:val="22"/>
              </w:rPr>
            </w:pPr>
            <w:r w:rsidRPr="000C44F8">
              <w:rPr>
                <w:rFonts w:cs="Times New Roman"/>
                <w:sz w:val="22"/>
                <w:szCs w:val="22"/>
              </w:rPr>
              <w:t>5 = yes</w:t>
            </w:r>
          </w:p>
        </w:tc>
        <w:tc>
          <w:tcPr>
            <w:tcW w:w="900" w:type="dxa"/>
          </w:tcPr>
          <w:p w14:paraId="33327B93" w14:textId="77777777" w:rsidR="007F078A" w:rsidRPr="000C44F8" w:rsidRDefault="007F078A" w:rsidP="002D3A8D">
            <w:pPr>
              <w:rPr>
                <w:rFonts w:cs="Times New Roman"/>
                <w:sz w:val="22"/>
                <w:szCs w:val="22"/>
              </w:rPr>
            </w:pPr>
          </w:p>
          <w:p w14:paraId="607A756A" w14:textId="03811BDE" w:rsidR="006640EE" w:rsidRPr="000C44F8" w:rsidRDefault="00E72EB5" w:rsidP="002D3A8D">
            <w:pPr>
              <w:rPr>
                <w:rFonts w:cs="Times New Roman"/>
                <w:sz w:val="22"/>
                <w:szCs w:val="22"/>
              </w:rPr>
            </w:pPr>
            <w:r w:rsidRPr="000C44F8">
              <w:rPr>
                <w:rFonts w:cs="Times New Roman"/>
                <w:sz w:val="22"/>
                <w:szCs w:val="22"/>
              </w:rPr>
              <w:t>3</w:t>
            </w:r>
          </w:p>
        </w:tc>
      </w:tr>
      <w:tr w:rsidR="007F078A" w:rsidRPr="000C44F8" w14:paraId="6BBE980B" w14:textId="77777777" w:rsidTr="007F078A">
        <w:tc>
          <w:tcPr>
            <w:tcW w:w="540" w:type="dxa"/>
            <w:vAlign w:val="center"/>
          </w:tcPr>
          <w:p w14:paraId="56AC63B7" w14:textId="2A618BD3" w:rsidR="007F078A" w:rsidRPr="000C44F8" w:rsidRDefault="007F078A" w:rsidP="007F078A">
            <w:pPr>
              <w:jc w:val="center"/>
              <w:rPr>
                <w:rFonts w:cs="Times New Roman"/>
                <w:sz w:val="22"/>
                <w:szCs w:val="22"/>
              </w:rPr>
            </w:pPr>
            <w:r w:rsidRPr="000C44F8">
              <w:rPr>
                <w:rFonts w:cs="Times New Roman"/>
                <w:sz w:val="22"/>
                <w:szCs w:val="22"/>
              </w:rPr>
              <w:t>6</w:t>
            </w:r>
          </w:p>
        </w:tc>
        <w:tc>
          <w:tcPr>
            <w:tcW w:w="3228" w:type="dxa"/>
          </w:tcPr>
          <w:p w14:paraId="30C799A7" w14:textId="3E8A31FC" w:rsidR="007F078A" w:rsidRPr="000C44F8" w:rsidRDefault="007F078A" w:rsidP="00276E21">
            <w:pPr>
              <w:rPr>
                <w:rFonts w:cs="Times New Roman"/>
                <w:sz w:val="22"/>
                <w:szCs w:val="22"/>
              </w:rPr>
            </w:pPr>
            <w:r w:rsidRPr="000C44F8">
              <w:rPr>
                <w:rFonts w:cs="Times New Roman"/>
                <w:sz w:val="22"/>
                <w:szCs w:val="22"/>
              </w:rPr>
              <w:t>Are the financial risks adequately managed (</w:t>
            </w:r>
            <w:proofErr w:type="gramStart"/>
            <w:r w:rsidRPr="000C44F8">
              <w:rPr>
                <w:rFonts w:cs="Times New Roman"/>
                <w:sz w:val="22"/>
                <w:szCs w:val="22"/>
              </w:rPr>
              <w:t>e.g.</w:t>
            </w:r>
            <w:proofErr w:type="gramEnd"/>
            <w:r w:rsidRPr="000C44F8">
              <w:rPr>
                <w:rFonts w:cs="Times New Roman"/>
                <w:sz w:val="22"/>
                <w:szCs w:val="22"/>
              </w:rPr>
              <w:t xml:space="preserve"> exchange rate, lack of investors, etc.)?</w:t>
            </w:r>
          </w:p>
        </w:tc>
        <w:tc>
          <w:tcPr>
            <w:tcW w:w="5291" w:type="dxa"/>
          </w:tcPr>
          <w:p w14:paraId="745E75F4" w14:textId="77777777" w:rsidR="007F078A" w:rsidRPr="000C44F8" w:rsidRDefault="007F078A" w:rsidP="002D3A8D">
            <w:pPr>
              <w:rPr>
                <w:rFonts w:cs="Times New Roman"/>
                <w:sz w:val="22"/>
                <w:szCs w:val="22"/>
              </w:rPr>
            </w:pPr>
            <w:r w:rsidRPr="000C44F8">
              <w:rPr>
                <w:rFonts w:cs="Times New Roman"/>
                <w:sz w:val="22"/>
                <w:szCs w:val="22"/>
              </w:rPr>
              <w:t>1 = no, high risks remain</w:t>
            </w:r>
          </w:p>
          <w:p w14:paraId="66E00D1F" w14:textId="77777777" w:rsidR="007F078A" w:rsidRPr="000C44F8" w:rsidRDefault="007F078A" w:rsidP="002D3A8D">
            <w:pPr>
              <w:rPr>
                <w:rFonts w:cs="Times New Roman"/>
                <w:sz w:val="22"/>
                <w:szCs w:val="22"/>
              </w:rPr>
            </w:pPr>
            <w:r w:rsidRPr="000C44F8">
              <w:rPr>
                <w:rFonts w:cs="Times New Roman"/>
                <w:sz w:val="22"/>
                <w:szCs w:val="22"/>
              </w:rPr>
              <w:t>3 = moderate risks</w:t>
            </w:r>
          </w:p>
          <w:p w14:paraId="3C64454A" w14:textId="77777777" w:rsidR="007F078A" w:rsidRPr="000C44F8" w:rsidRDefault="007F078A" w:rsidP="00276E21">
            <w:pPr>
              <w:rPr>
                <w:rFonts w:cs="Times New Roman"/>
                <w:sz w:val="22"/>
                <w:szCs w:val="22"/>
              </w:rPr>
            </w:pPr>
            <w:r w:rsidRPr="000C44F8">
              <w:rPr>
                <w:rFonts w:cs="Times New Roman"/>
                <w:sz w:val="22"/>
                <w:szCs w:val="22"/>
              </w:rPr>
              <w:t>5 = yes, low residual risks</w:t>
            </w:r>
          </w:p>
        </w:tc>
        <w:tc>
          <w:tcPr>
            <w:tcW w:w="900" w:type="dxa"/>
          </w:tcPr>
          <w:p w14:paraId="014CC60C" w14:textId="77777777" w:rsidR="007F078A" w:rsidRPr="000C44F8" w:rsidRDefault="007F078A" w:rsidP="002D3A8D">
            <w:pPr>
              <w:rPr>
                <w:rFonts w:cs="Times New Roman"/>
                <w:sz w:val="22"/>
                <w:szCs w:val="22"/>
              </w:rPr>
            </w:pPr>
          </w:p>
          <w:p w14:paraId="6DC2F85A" w14:textId="79566225" w:rsidR="00E72EB5" w:rsidRPr="000C44F8" w:rsidRDefault="00E72EB5" w:rsidP="002D3A8D">
            <w:pPr>
              <w:rPr>
                <w:rFonts w:cs="Times New Roman"/>
                <w:sz w:val="22"/>
                <w:szCs w:val="22"/>
              </w:rPr>
            </w:pPr>
            <w:r w:rsidRPr="000C44F8">
              <w:rPr>
                <w:rFonts w:cs="Times New Roman"/>
                <w:sz w:val="22"/>
                <w:szCs w:val="22"/>
              </w:rPr>
              <w:t>3</w:t>
            </w:r>
          </w:p>
        </w:tc>
      </w:tr>
      <w:tr w:rsidR="007F078A" w:rsidRPr="000C44F8" w14:paraId="2E57139F" w14:textId="77777777" w:rsidTr="007F078A">
        <w:tc>
          <w:tcPr>
            <w:tcW w:w="540" w:type="dxa"/>
            <w:vAlign w:val="center"/>
          </w:tcPr>
          <w:p w14:paraId="26215B56" w14:textId="0D9FB765" w:rsidR="007F078A" w:rsidRPr="000C44F8" w:rsidRDefault="007F078A" w:rsidP="007F078A">
            <w:pPr>
              <w:jc w:val="center"/>
              <w:rPr>
                <w:rFonts w:cs="Times New Roman"/>
                <w:sz w:val="22"/>
                <w:szCs w:val="22"/>
              </w:rPr>
            </w:pPr>
            <w:r w:rsidRPr="000C44F8">
              <w:rPr>
                <w:rFonts w:cs="Times New Roman"/>
                <w:sz w:val="22"/>
                <w:szCs w:val="22"/>
              </w:rPr>
              <w:t>7</w:t>
            </w:r>
          </w:p>
        </w:tc>
        <w:tc>
          <w:tcPr>
            <w:tcW w:w="3228" w:type="dxa"/>
          </w:tcPr>
          <w:p w14:paraId="09DBC7E0" w14:textId="2E7A5526" w:rsidR="007F078A" w:rsidRPr="000C44F8" w:rsidRDefault="007F078A" w:rsidP="00276E21">
            <w:pPr>
              <w:rPr>
                <w:rFonts w:cs="Times New Roman"/>
                <w:sz w:val="22"/>
                <w:szCs w:val="22"/>
              </w:rPr>
            </w:pPr>
            <w:r w:rsidRPr="000C44F8">
              <w:rPr>
                <w:rFonts w:cs="Times New Roman"/>
                <w:sz w:val="22"/>
                <w:szCs w:val="22"/>
              </w:rPr>
              <w:t>Are start-up costs onerous in comparison to the expected financial returns?</w:t>
            </w:r>
          </w:p>
        </w:tc>
        <w:tc>
          <w:tcPr>
            <w:tcW w:w="5291" w:type="dxa"/>
          </w:tcPr>
          <w:p w14:paraId="4F8F82D0" w14:textId="77777777" w:rsidR="007F078A" w:rsidRPr="000C44F8" w:rsidRDefault="007F078A" w:rsidP="002D3A8D">
            <w:pPr>
              <w:rPr>
                <w:rFonts w:cs="Times New Roman"/>
                <w:sz w:val="22"/>
                <w:szCs w:val="22"/>
              </w:rPr>
            </w:pPr>
            <w:r w:rsidRPr="000C44F8">
              <w:rPr>
                <w:rFonts w:cs="Times New Roman"/>
                <w:sz w:val="22"/>
                <w:szCs w:val="22"/>
              </w:rPr>
              <w:t>1 = very costly (compared to returns)</w:t>
            </w:r>
          </w:p>
          <w:p w14:paraId="4F9A465F" w14:textId="77777777" w:rsidR="007F078A" w:rsidRPr="000C44F8" w:rsidRDefault="007F078A" w:rsidP="002D3A8D">
            <w:pPr>
              <w:rPr>
                <w:rFonts w:cs="Times New Roman"/>
                <w:sz w:val="22"/>
                <w:szCs w:val="22"/>
              </w:rPr>
            </w:pPr>
            <w:r w:rsidRPr="000C44F8">
              <w:rPr>
                <w:rFonts w:cs="Times New Roman"/>
                <w:sz w:val="22"/>
                <w:szCs w:val="22"/>
              </w:rPr>
              <w:t>3 = moderate (compared to returns)</w:t>
            </w:r>
          </w:p>
          <w:p w14:paraId="6C8A780F" w14:textId="77777777" w:rsidR="007F078A" w:rsidRPr="000C44F8" w:rsidRDefault="007F078A" w:rsidP="00276E21">
            <w:pPr>
              <w:rPr>
                <w:rFonts w:cs="Times New Roman"/>
                <w:sz w:val="22"/>
                <w:szCs w:val="22"/>
              </w:rPr>
            </w:pPr>
            <w:r w:rsidRPr="000C44F8">
              <w:rPr>
                <w:rFonts w:cs="Times New Roman"/>
                <w:sz w:val="22"/>
                <w:szCs w:val="22"/>
              </w:rPr>
              <w:t>5 = very low/minimal (compared to returns)</w:t>
            </w:r>
          </w:p>
        </w:tc>
        <w:tc>
          <w:tcPr>
            <w:tcW w:w="900" w:type="dxa"/>
          </w:tcPr>
          <w:p w14:paraId="57894C7E" w14:textId="77777777" w:rsidR="007F078A" w:rsidRPr="000C44F8" w:rsidRDefault="007F078A" w:rsidP="002D3A8D">
            <w:pPr>
              <w:rPr>
                <w:rFonts w:cs="Times New Roman"/>
                <w:sz w:val="22"/>
                <w:szCs w:val="22"/>
              </w:rPr>
            </w:pPr>
          </w:p>
          <w:p w14:paraId="172CD794" w14:textId="49485D3C" w:rsidR="00E72EB5" w:rsidRPr="000C44F8" w:rsidRDefault="00E72EB5" w:rsidP="002D3A8D">
            <w:pPr>
              <w:rPr>
                <w:rFonts w:cs="Times New Roman"/>
                <w:sz w:val="22"/>
                <w:szCs w:val="22"/>
              </w:rPr>
            </w:pPr>
            <w:r w:rsidRPr="000C44F8">
              <w:rPr>
                <w:rFonts w:cs="Times New Roman"/>
                <w:sz w:val="22"/>
                <w:szCs w:val="22"/>
              </w:rPr>
              <w:t>3</w:t>
            </w:r>
          </w:p>
        </w:tc>
      </w:tr>
      <w:tr w:rsidR="007F078A" w:rsidRPr="000C44F8" w14:paraId="54C43AA4" w14:textId="77777777" w:rsidTr="007F078A">
        <w:tc>
          <w:tcPr>
            <w:tcW w:w="540" w:type="dxa"/>
            <w:vAlign w:val="center"/>
          </w:tcPr>
          <w:p w14:paraId="39DA1EAF" w14:textId="73217410" w:rsidR="007F078A" w:rsidRPr="000C44F8" w:rsidRDefault="007F078A" w:rsidP="007F078A">
            <w:pPr>
              <w:jc w:val="center"/>
              <w:rPr>
                <w:rFonts w:cs="Times New Roman"/>
                <w:sz w:val="22"/>
                <w:szCs w:val="22"/>
              </w:rPr>
            </w:pPr>
            <w:r w:rsidRPr="000C44F8">
              <w:rPr>
                <w:rFonts w:cs="Times New Roman"/>
                <w:sz w:val="22"/>
                <w:szCs w:val="22"/>
              </w:rPr>
              <w:t>8</w:t>
            </w:r>
          </w:p>
        </w:tc>
        <w:tc>
          <w:tcPr>
            <w:tcW w:w="3228" w:type="dxa"/>
          </w:tcPr>
          <w:p w14:paraId="5D987FD8" w14:textId="68B9C57C" w:rsidR="007F078A" w:rsidRPr="000C44F8" w:rsidRDefault="007F078A" w:rsidP="00276E21">
            <w:pPr>
              <w:rPr>
                <w:rFonts w:cs="Times New Roman"/>
                <w:sz w:val="22"/>
                <w:szCs w:val="22"/>
              </w:rPr>
            </w:pPr>
            <w:r w:rsidRPr="000C44F8">
              <w:rPr>
                <w:rFonts w:cs="Times New Roman"/>
                <w:sz w:val="22"/>
                <w:szCs w:val="22"/>
              </w:rPr>
              <w:t>Does the solution improve incentives to manage biodiversity and ecosystems sustainably? (see Chapter 1).</w:t>
            </w:r>
          </w:p>
        </w:tc>
        <w:tc>
          <w:tcPr>
            <w:tcW w:w="5291" w:type="dxa"/>
          </w:tcPr>
          <w:p w14:paraId="3E6D6D71" w14:textId="77777777" w:rsidR="007F078A" w:rsidRPr="000C44F8" w:rsidRDefault="007F078A" w:rsidP="002D3A8D">
            <w:pPr>
              <w:rPr>
                <w:rFonts w:cs="Times New Roman"/>
                <w:sz w:val="22"/>
                <w:szCs w:val="22"/>
              </w:rPr>
            </w:pPr>
            <w:r w:rsidRPr="000C44F8">
              <w:rPr>
                <w:rFonts w:cs="Times New Roman"/>
                <w:sz w:val="22"/>
                <w:szCs w:val="22"/>
              </w:rPr>
              <w:t>1 = not clear</w:t>
            </w:r>
          </w:p>
          <w:p w14:paraId="070C5814" w14:textId="77777777" w:rsidR="007F078A" w:rsidRPr="000C44F8" w:rsidRDefault="007F078A" w:rsidP="002D3A8D">
            <w:pPr>
              <w:rPr>
                <w:rFonts w:cs="Times New Roman"/>
                <w:sz w:val="22"/>
                <w:szCs w:val="22"/>
              </w:rPr>
            </w:pPr>
            <w:r w:rsidRPr="000C44F8">
              <w:rPr>
                <w:rFonts w:cs="Times New Roman"/>
                <w:sz w:val="22"/>
                <w:szCs w:val="22"/>
              </w:rPr>
              <w:t>3 = likely</w:t>
            </w:r>
          </w:p>
          <w:p w14:paraId="7F9BAA70" w14:textId="77777777" w:rsidR="007F078A" w:rsidRPr="000C44F8" w:rsidRDefault="007F078A" w:rsidP="00276E21">
            <w:pPr>
              <w:rPr>
                <w:rFonts w:cs="Times New Roman"/>
                <w:sz w:val="22"/>
                <w:szCs w:val="22"/>
              </w:rPr>
            </w:pPr>
            <w:r w:rsidRPr="000C44F8">
              <w:rPr>
                <w:rFonts w:cs="Times New Roman"/>
                <w:sz w:val="22"/>
                <w:szCs w:val="22"/>
              </w:rPr>
              <w:t>5 = most certainly</w:t>
            </w:r>
          </w:p>
        </w:tc>
        <w:tc>
          <w:tcPr>
            <w:tcW w:w="900" w:type="dxa"/>
          </w:tcPr>
          <w:p w14:paraId="0986BE3E" w14:textId="77777777" w:rsidR="007F078A" w:rsidRPr="000C44F8" w:rsidRDefault="007F078A" w:rsidP="002D3A8D">
            <w:pPr>
              <w:rPr>
                <w:rFonts w:cs="Times New Roman"/>
                <w:sz w:val="22"/>
                <w:szCs w:val="22"/>
              </w:rPr>
            </w:pPr>
          </w:p>
          <w:p w14:paraId="11E68D37" w14:textId="113D1563" w:rsidR="00E72EB5" w:rsidRPr="000C44F8" w:rsidRDefault="00E72EB5" w:rsidP="002D3A8D">
            <w:pPr>
              <w:rPr>
                <w:rFonts w:cs="Times New Roman"/>
                <w:sz w:val="22"/>
                <w:szCs w:val="22"/>
              </w:rPr>
            </w:pPr>
            <w:r w:rsidRPr="000C44F8">
              <w:rPr>
                <w:rFonts w:cs="Times New Roman"/>
                <w:sz w:val="22"/>
                <w:szCs w:val="22"/>
              </w:rPr>
              <w:t>5</w:t>
            </w:r>
          </w:p>
        </w:tc>
      </w:tr>
      <w:tr w:rsidR="007F078A" w:rsidRPr="000C44F8" w14:paraId="79C57609" w14:textId="77777777" w:rsidTr="007F078A">
        <w:tc>
          <w:tcPr>
            <w:tcW w:w="540" w:type="dxa"/>
            <w:vAlign w:val="center"/>
          </w:tcPr>
          <w:p w14:paraId="18520E2B" w14:textId="4F228C9D" w:rsidR="007F078A" w:rsidRPr="000C44F8" w:rsidRDefault="007F078A" w:rsidP="007F078A">
            <w:pPr>
              <w:jc w:val="center"/>
              <w:rPr>
                <w:rFonts w:cs="Times New Roman"/>
                <w:sz w:val="22"/>
                <w:szCs w:val="22"/>
              </w:rPr>
            </w:pPr>
            <w:r w:rsidRPr="000C44F8">
              <w:rPr>
                <w:rFonts w:cs="Times New Roman"/>
                <w:sz w:val="22"/>
                <w:szCs w:val="22"/>
              </w:rPr>
              <w:t>9</w:t>
            </w:r>
          </w:p>
        </w:tc>
        <w:tc>
          <w:tcPr>
            <w:tcW w:w="3228" w:type="dxa"/>
          </w:tcPr>
          <w:p w14:paraId="070A803F" w14:textId="7FD7E3FB" w:rsidR="007F078A" w:rsidRPr="000C44F8" w:rsidRDefault="007F078A" w:rsidP="00276E21">
            <w:pPr>
              <w:rPr>
                <w:rFonts w:cs="Times New Roman"/>
                <w:sz w:val="22"/>
                <w:szCs w:val="22"/>
              </w:rPr>
            </w:pPr>
            <w:r w:rsidRPr="000C44F8">
              <w:rPr>
                <w:rFonts w:cs="Times New Roman"/>
                <w:sz w:val="22"/>
                <w:szCs w:val="22"/>
              </w:rPr>
              <w:t>Will the financial resources remain targeted to biodiversity over time?</w:t>
            </w:r>
          </w:p>
        </w:tc>
        <w:tc>
          <w:tcPr>
            <w:tcW w:w="5291" w:type="dxa"/>
          </w:tcPr>
          <w:p w14:paraId="38E69C1F" w14:textId="77777777" w:rsidR="007F078A" w:rsidRPr="000C44F8" w:rsidRDefault="007F078A" w:rsidP="002D3A8D">
            <w:pPr>
              <w:rPr>
                <w:rFonts w:cs="Times New Roman"/>
                <w:sz w:val="22"/>
                <w:szCs w:val="22"/>
              </w:rPr>
            </w:pPr>
            <w:r w:rsidRPr="000C44F8">
              <w:rPr>
                <w:rFonts w:cs="Times New Roman"/>
                <w:sz w:val="22"/>
                <w:szCs w:val="22"/>
              </w:rPr>
              <w:t>1 = not clear, high risk of misallocation</w:t>
            </w:r>
          </w:p>
          <w:p w14:paraId="020023B0" w14:textId="77777777" w:rsidR="007F078A" w:rsidRPr="000C44F8" w:rsidRDefault="007F078A" w:rsidP="002D3A8D">
            <w:pPr>
              <w:rPr>
                <w:rFonts w:cs="Times New Roman"/>
                <w:sz w:val="22"/>
                <w:szCs w:val="22"/>
              </w:rPr>
            </w:pPr>
            <w:r w:rsidRPr="000C44F8">
              <w:rPr>
                <w:rFonts w:cs="Times New Roman"/>
                <w:sz w:val="22"/>
                <w:szCs w:val="22"/>
              </w:rPr>
              <w:t>3 = likely, administrative provisions</w:t>
            </w:r>
          </w:p>
          <w:p w14:paraId="5A65C2EB" w14:textId="77777777" w:rsidR="007F078A" w:rsidRPr="000C44F8" w:rsidRDefault="007F078A" w:rsidP="00276E21">
            <w:pPr>
              <w:rPr>
                <w:rFonts w:cs="Times New Roman"/>
                <w:sz w:val="22"/>
                <w:szCs w:val="22"/>
              </w:rPr>
            </w:pPr>
            <w:r w:rsidRPr="000C44F8">
              <w:rPr>
                <w:rFonts w:cs="Times New Roman"/>
                <w:sz w:val="22"/>
                <w:szCs w:val="22"/>
              </w:rPr>
              <w:t>5 = yes, strong legal provisions</w:t>
            </w:r>
          </w:p>
        </w:tc>
        <w:tc>
          <w:tcPr>
            <w:tcW w:w="900" w:type="dxa"/>
          </w:tcPr>
          <w:p w14:paraId="2603159E" w14:textId="77777777" w:rsidR="007F078A" w:rsidRPr="000C44F8" w:rsidRDefault="007F078A" w:rsidP="002D3A8D">
            <w:pPr>
              <w:rPr>
                <w:rFonts w:cs="Times New Roman"/>
                <w:sz w:val="22"/>
                <w:szCs w:val="22"/>
              </w:rPr>
            </w:pPr>
          </w:p>
          <w:p w14:paraId="0CF3A31E" w14:textId="5F612444" w:rsidR="000975D9" w:rsidRPr="000C44F8" w:rsidRDefault="000975D9" w:rsidP="002D3A8D">
            <w:pPr>
              <w:rPr>
                <w:rFonts w:cs="Times New Roman"/>
                <w:sz w:val="22"/>
                <w:szCs w:val="22"/>
              </w:rPr>
            </w:pPr>
            <w:r w:rsidRPr="000C44F8">
              <w:rPr>
                <w:rFonts w:cs="Times New Roman"/>
                <w:sz w:val="22"/>
                <w:szCs w:val="22"/>
              </w:rPr>
              <w:t>3</w:t>
            </w:r>
          </w:p>
        </w:tc>
      </w:tr>
      <w:tr w:rsidR="007F078A" w:rsidRPr="000C44F8" w14:paraId="587BB7BE" w14:textId="77777777" w:rsidTr="007F078A">
        <w:tc>
          <w:tcPr>
            <w:tcW w:w="540" w:type="dxa"/>
            <w:vAlign w:val="center"/>
          </w:tcPr>
          <w:p w14:paraId="6B5C50AD" w14:textId="67A58524" w:rsidR="007F078A" w:rsidRPr="000C44F8" w:rsidRDefault="007F078A" w:rsidP="007F078A">
            <w:pPr>
              <w:jc w:val="center"/>
              <w:rPr>
                <w:rFonts w:cs="Times New Roman"/>
                <w:sz w:val="22"/>
                <w:szCs w:val="22"/>
              </w:rPr>
            </w:pPr>
            <w:r w:rsidRPr="000C44F8">
              <w:rPr>
                <w:rFonts w:cs="Times New Roman"/>
                <w:sz w:val="22"/>
                <w:szCs w:val="22"/>
              </w:rPr>
              <w:t>10</w:t>
            </w:r>
          </w:p>
        </w:tc>
        <w:tc>
          <w:tcPr>
            <w:tcW w:w="3228" w:type="dxa"/>
          </w:tcPr>
          <w:p w14:paraId="274E23B1" w14:textId="1EF65660" w:rsidR="007F078A" w:rsidRPr="000C44F8" w:rsidRDefault="007F078A" w:rsidP="00276E21">
            <w:pPr>
              <w:rPr>
                <w:rFonts w:cs="Times New Roman"/>
                <w:sz w:val="22"/>
                <w:szCs w:val="22"/>
              </w:rPr>
            </w:pPr>
            <w:r w:rsidRPr="000C44F8">
              <w:rPr>
                <w:rFonts w:cs="Times New Roman"/>
                <w:sz w:val="22"/>
                <w:szCs w:val="22"/>
              </w:rPr>
              <w:t>Are risks to biodiversity (</w:t>
            </w:r>
            <w:proofErr w:type="gramStart"/>
            <w:r w:rsidRPr="000C44F8">
              <w:rPr>
                <w:rFonts w:cs="Times New Roman"/>
                <w:sz w:val="22"/>
                <w:szCs w:val="22"/>
              </w:rPr>
              <w:t>e.g.</w:t>
            </w:r>
            <w:proofErr w:type="gramEnd"/>
            <w:r w:rsidRPr="000C44F8">
              <w:rPr>
                <w:rFonts w:cs="Times New Roman"/>
                <w:sz w:val="22"/>
                <w:szCs w:val="22"/>
              </w:rPr>
              <w:t xml:space="preserve"> disrespect of mitigation hierarchy) low or easily mitigated? How challenging would it be to develop safeguards?</w:t>
            </w:r>
          </w:p>
        </w:tc>
        <w:tc>
          <w:tcPr>
            <w:tcW w:w="5291" w:type="dxa"/>
          </w:tcPr>
          <w:p w14:paraId="7BBC10D8" w14:textId="77777777" w:rsidR="007F078A" w:rsidRPr="000C44F8" w:rsidRDefault="007F078A" w:rsidP="002D3A8D">
            <w:pPr>
              <w:rPr>
                <w:rFonts w:cs="Times New Roman"/>
                <w:sz w:val="22"/>
                <w:szCs w:val="22"/>
              </w:rPr>
            </w:pPr>
            <w:r w:rsidRPr="000C44F8">
              <w:rPr>
                <w:rFonts w:cs="Times New Roman"/>
                <w:sz w:val="22"/>
                <w:szCs w:val="22"/>
              </w:rPr>
              <w:t>1 = high risks, no easy mitigation</w:t>
            </w:r>
          </w:p>
          <w:p w14:paraId="78DF1C9C" w14:textId="77777777" w:rsidR="007F078A" w:rsidRPr="000C44F8" w:rsidRDefault="007F078A" w:rsidP="002D3A8D">
            <w:pPr>
              <w:rPr>
                <w:rFonts w:cs="Times New Roman"/>
                <w:sz w:val="22"/>
                <w:szCs w:val="22"/>
              </w:rPr>
            </w:pPr>
            <w:r w:rsidRPr="000C44F8">
              <w:rPr>
                <w:rFonts w:cs="Times New Roman"/>
                <w:sz w:val="22"/>
                <w:szCs w:val="22"/>
              </w:rPr>
              <w:t>3 = reasonable risks, mitigation possible</w:t>
            </w:r>
          </w:p>
          <w:p w14:paraId="22598D7A" w14:textId="77777777" w:rsidR="007F078A" w:rsidRPr="000C44F8" w:rsidRDefault="007F078A" w:rsidP="00276E21">
            <w:pPr>
              <w:rPr>
                <w:rFonts w:cs="Times New Roman"/>
                <w:sz w:val="22"/>
                <w:szCs w:val="22"/>
              </w:rPr>
            </w:pPr>
            <w:r w:rsidRPr="000C44F8">
              <w:rPr>
                <w:rFonts w:cs="Times New Roman"/>
                <w:sz w:val="22"/>
                <w:szCs w:val="22"/>
              </w:rPr>
              <w:t>5 = low risks, easy safeguards</w:t>
            </w:r>
          </w:p>
        </w:tc>
        <w:tc>
          <w:tcPr>
            <w:tcW w:w="900" w:type="dxa"/>
          </w:tcPr>
          <w:p w14:paraId="55C14190" w14:textId="77777777" w:rsidR="007F078A" w:rsidRPr="000C44F8" w:rsidRDefault="007F078A" w:rsidP="002D3A8D">
            <w:pPr>
              <w:rPr>
                <w:rFonts w:cs="Times New Roman"/>
                <w:sz w:val="22"/>
                <w:szCs w:val="22"/>
              </w:rPr>
            </w:pPr>
          </w:p>
          <w:p w14:paraId="60953E16" w14:textId="71FD120B" w:rsidR="000975D9" w:rsidRPr="000C44F8" w:rsidRDefault="000975D9" w:rsidP="002D3A8D">
            <w:pPr>
              <w:rPr>
                <w:rFonts w:cs="Times New Roman"/>
                <w:sz w:val="22"/>
                <w:szCs w:val="22"/>
              </w:rPr>
            </w:pPr>
            <w:r w:rsidRPr="000C44F8">
              <w:rPr>
                <w:rFonts w:cs="Times New Roman"/>
                <w:sz w:val="22"/>
                <w:szCs w:val="22"/>
              </w:rPr>
              <w:t>5</w:t>
            </w:r>
          </w:p>
        </w:tc>
      </w:tr>
      <w:tr w:rsidR="007F078A" w:rsidRPr="000C44F8" w14:paraId="6FA4B7ED" w14:textId="77777777" w:rsidTr="007F078A">
        <w:tc>
          <w:tcPr>
            <w:tcW w:w="540" w:type="dxa"/>
            <w:vAlign w:val="center"/>
          </w:tcPr>
          <w:p w14:paraId="6144F4F8" w14:textId="41D4DEEA" w:rsidR="007F078A" w:rsidRPr="000C44F8" w:rsidRDefault="007F078A" w:rsidP="007F078A">
            <w:pPr>
              <w:jc w:val="center"/>
              <w:rPr>
                <w:rFonts w:cs="Times New Roman"/>
                <w:sz w:val="22"/>
                <w:szCs w:val="22"/>
              </w:rPr>
            </w:pPr>
            <w:r w:rsidRPr="000C44F8">
              <w:rPr>
                <w:rFonts w:cs="Times New Roman"/>
                <w:sz w:val="22"/>
                <w:szCs w:val="22"/>
              </w:rPr>
              <w:lastRenderedPageBreak/>
              <w:t>11</w:t>
            </w:r>
          </w:p>
        </w:tc>
        <w:tc>
          <w:tcPr>
            <w:tcW w:w="3228" w:type="dxa"/>
          </w:tcPr>
          <w:p w14:paraId="1D44E77E" w14:textId="4F8FF8B4" w:rsidR="007F078A" w:rsidRPr="000C44F8" w:rsidRDefault="007F078A" w:rsidP="00276E21">
            <w:pPr>
              <w:rPr>
                <w:rFonts w:cs="Times New Roman"/>
                <w:sz w:val="22"/>
                <w:szCs w:val="22"/>
              </w:rPr>
            </w:pPr>
            <w:r w:rsidRPr="000C44F8">
              <w:rPr>
                <w:rFonts w:cs="Times New Roman"/>
                <w:sz w:val="22"/>
                <w:szCs w:val="22"/>
              </w:rPr>
              <w:t>Will there be a positive social and economic impact (</w:t>
            </w:r>
            <w:proofErr w:type="gramStart"/>
            <w:r w:rsidRPr="000C44F8">
              <w:rPr>
                <w:rFonts w:cs="Times New Roman"/>
                <w:sz w:val="22"/>
                <w:szCs w:val="22"/>
              </w:rPr>
              <w:t>e.g.</w:t>
            </w:r>
            <w:proofErr w:type="gramEnd"/>
            <w:r w:rsidRPr="000C44F8">
              <w:rPr>
                <w:rFonts w:cs="Times New Roman"/>
                <w:sz w:val="22"/>
                <w:szCs w:val="22"/>
              </w:rPr>
              <w:t xml:space="preserve"> jobs, poverty reduction and cultural)?</w:t>
            </w:r>
          </w:p>
        </w:tc>
        <w:tc>
          <w:tcPr>
            <w:tcW w:w="5291" w:type="dxa"/>
          </w:tcPr>
          <w:p w14:paraId="77717CB9" w14:textId="77777777" w:rsidR="007F078A" w:rsidRPr="000C44F8" w:rsidRDefault="007F078A" w:rsidP="00D71588">
            <w:pPr>
              <w:rPr>
                <w:rFonts w:cs="Times New Roman"/>
                <w:sz w:val="22"/>
                <w:szCs w:val="22"/>
              </w:rPr>
            </w:pPr>
            <w:r w:rsidRPr="000C44F8">
              <w:rPr>
                <w:rFonts w:cs="Times New Roman"/>
                <w:sz w:val="22"/>
                <w:szCs w:val="22"/>
              </w:rPr>
              <w:t>1 = no</w:t>
            </w:r>
          </w:p>
          <w:p w14:paraId="57CACF00" w14:textId="77777777" w:rsidR="007F078A" w:rsidRPr="000C44F8" w:rsidRDefault="007F078A" w:rsidP="00D71588">
            <w:pPr>
              <w:rPr>
                <w:rFonts w:cs="Times New Roman"/>
                <w:sz w:val="22"/>
                <w:szCs w:val="22"/>
              </w:rPr>
            </w:pPr>
            <w:r w:rsidRPr="000C44F8">
              <w:rPr>
                <w:rFonts w:cs="Times New Roman"/>
                <w:sz w:val="22"/>
                <w:szCs w:val="22"/>
              </w:rPr>
              <w:t>3 = moderate</w:t>
            </w:r>
          </w:p>
          <w:p w14:paraId="1A740E57" w14:textId="77777777" w:rsidR="007F078A" w:rsidRPr="000C44F8" w:rsidRDefault="007F078A" w:rsidP="00D71588">
            <w:pPr>
              <w:rPr>
                <w:rFonts w:cs="Times New Roman"/>
                <w:sz w:val="22"/>
                <w:szCs w:val="22"/>
              </w:rPr>
            </w:pPr>
            <w:r w:rsidRPr="000C44F8">
              <w:rPr>
                <w:rFonts w:cs="Times New Roman"/>
                <w:sz w:val="22"/>
                <w:szCs w:val="22"/>
              </w:rPr>
              <w:t>5 = strong positive impact</w:t>
            </w:r>
          </w:p>
          <w:p w14:paraId="7156E330" w14:textId="77777777" w:rsidR="007F078A" w:rsidRPr="000C44F8" w:rsidRDefault="007F078A" w:rsidP="00276E21">
            <w:pPr>
              <w:rPr>
                <w:rFonts w:cs="Times New Roman"/>
                <w:sz w:val="22"/>
                <w:szCs w:val="22"/>
              </w:rPr>
            </w:pPr>
          </w:p>
        </w:tc>
        <w:tc>
          <w:tcPr>
            <w:tcW w:w="900" w:type="dxa"/>
          </w:tcPr>
          <w:p w14:paraId="5D252796" w14:textId="77777777" w:rsidR="007F078A" w:rsidRPr="000C44F8" w:rsidRDefault="007F078A" w:rsidP="00D71588">
            <w:pPr>
              <w:rPr>
                <w:rFonts w:cs="Times New Roman"/>
                <w:sz w:val="22"/>
                <w:szCs w:val="22"/>
              </w:rPr>
            </w:pPr>
          </w:p>
          <w:p w14:paraId="5E215444" w14:textId="77777777" w:rsidR="000975D9" w:rsidRPr="000C44F8" w:rsidRDefault="000975D9" w:rsidP="00D71588">
            <w:pPr>
              <w:rPr>
                <w:rFonts w:cs="Times New Roman"/>
                <w:sz w:val="22"/>
                <w:szCs w:val="22"/>
              </w:rPr>
            </w:pPr>
          </w:p>
          <w:p w14:paraId="2D56A27F" w14:textId="3FAA97FC" w:rsidR="000975D9" w:rsidRPr="000C44F8" w:rsidRDefault="000975D9" w:rsidP="00D71588">
            <w:pPr>
              <w:rPr>
                <w:rFonts w:cs="Times New Roman"/>
                <w:sz w:val="22"/>
                <w:szCs w:val="22"/>
              </w:rPr>
            </w:pPr>
            <w:r w:rsidRPr="000C44F8">
              <w:rPr>
                <w:rFonts w:cs="Times New Roman"/>
                <w:sz w:val="22"/>
                <w:szCs w:val="22"/>
              </w:rPr>
              <w:t>5</w:t>
            </w:r>
          </w:p>
        </w:tc>
      </w:tr>
      <w:tr w:rsidR="007F078A" w:rsidRPr="000C44F8" w14:paraId="79E59314" w14:textId="77777777" w:rsidTr="007F078A">
        <w:tc>
          <w:tcPr>
            <w:tcW w:w="540" w:type="dxa"/>
            <w:vAlign w:val="center"/>
          </w:tcPr>
          <w:p w14:paraId="3E6292FC" w14:textId="3B418FD6" w:rsidR="007F078A" w:rsidRPr="000C44F8" w:rsidRDefault="007F078A" w:rsidP="007F078A">
            <w:pPr>
              <w:jc w:val="center"/>
              <w:rPr>
                <w:rFonts w:cs="Times New Roman"/>
                <w:sz w:val="22"/>
                <w:szCs w:val="22"/>
              </w:rPr>
            </w:pPr>
            <w:r w:rsidRPr="000C44F8">
              <w:rPr>
                <w:rFonts w:cs="Times New Roman"/>
                <w:sz w:val="22"/>
                <w:szCs w:val="22"/>
              </w:rPr>
              <w:t>12</w:t>
            </w:r>
          </w:p>
        </w:tc>
        <w:tc>
          <w:tcPr>
            <w:tcW w:w="3228" w:type="dxa"/>
          </w:tcPr>
          <w:p w14:paraId="71BA4762" w14:textId="2D76B74B" w:rsidR="007F078A" w:rsidRPr="000C44F8" w:rsidRDefault="007F078A" w:rsidP="00276E21">
            <w:pPr>
              <w:rPr>
                <w:rFonts w:cs="Times New Roman"/>
                <w:sz w:val="22"/>
                <w:szCs w:val="22"/>
              </w:rPr>
            </w:pPr>
            <w:r w:rsidRPr="000C44F8">
              <w:rPr>
                <w:rFonts w:cs="Times New Roman"/>
                <w:sz w:val="22"/>
                <w:szCs w:val="22"/>
              </w:rPr>
              <w:t>Would there be a positive impact on gender equality, especially regarding participation in design and implementation or access to opportunities and benefits?</w:t>
            </w:r>
          </w:p>
        </w:tc>
        <w:tc>
          <w:tcPr>
            <w:tcW w:w="5291" w:type="dxa"/>
          </w:tcPr>
          <w:p w14:paraId="055AE6C3" w14:textId="77777777" w:rsidR="007F078A" w:rsidRPr="000C44F8" w:rsidRDefault="007F078A" w:rsidP="007A2230">
            <w:pPr>
              <w:rPr>
                <w:rFonts w:cs="Times New Roman"/>
                <w:sz w:val="22"/>
                <w:szCs w:val="22"/>
              </w:rPr>
            </w:pPr>
            <w:r w:rsidRPr="000C44F8">
              <w:rPr>
                <w:rFonts w:cs="Times New Roman"/>
                <w:sz w:val="22"/>
                <w:szCs w:val="22"/>
              </w:rPr>
              <w:t>1 = no</w:t>
            </w:r>
          </w:p>
          <w:p w14:paraId="0B538AF4" w14:textId="77777777" w:rsidR="007F078A" w:rsidRPr="000C44F8" w:rsidRDefault="007F078A" w:rsidP="007A2230">
            <w:pPr>
              <w:rPr>
                <w:rFonts w:cs="Times New Roman"/>
                <w:sz w:val="22"/>
                <w:szCs w:val="22"/>
              </w:rPr>
            </w:pPr>
            <w:r w:rsidRPr="000C44F8">
              <w:rPr>
                <w:rFonts w:cs="Times New Roman"/>
                <w:sz w:val="22"/>
                <w:szCs w:val="22"/>
              </w:rPr>
              <w:t>3 = moderate</w:t>
            </w:r>
          </w:p>
          <w:p w14:paraId="1F066A64" w14:textId="77777777" w:rsidR="007F078A" w:rsidRPr="000C44F8" w:rsidRDefault="007F078A" w:rsidP="007A2230">
            <w:pPr>
              <w:rPr>
                <w:rFonts w:cs="Times New Roman"/>
                <w:sz w:val="22"/>
                <w:szCs w:val="22"/>
              </w:rPr>
            </w:pPr>
            <w:r w:rsidRPr="000C44F8">
              <w:rPr>
                <w:rFonts w:cs="Times New Roman"/>
                <w:sz w:val="22"/>
                <w:szCs w:val="22"/>
              </w:rPr>
              <w:t>5 = strong positive impact</w:t>
            </w:r>
          </w:p>
          <w:p w14:paraId="125165C1" w14:textId="77777777" w:rsidR="007F078A" w:rsidRPr="000C44F8" w:rsidRDefault="007F078A" w:rsidP="00D71588">
            <w:pPr>
              <w:rPr>
                <w:rFonts w:cs="Times New Roman"/>
                <w:sz w:val="22"/>
                <w:szCs w:val="22"/>
              </w:rPr>
            </w:pPr>
          </w:p>
        </w:tc>
        <w:tc>
          <w:tcPr>
            <w:tcW w:w="900" w:type="dxa"/>
          </w:tcPr>
          <w:p w14:paraId="1AA9FFF2" w14:textId="77777777" w:rsidR="007F078A" w:rsidRPr="000C44F8" w:rsidRDefault="007F078A" w:rsidP="00D71588">
            <w:pPr>
              <w:rPr>
                <w:rFonts w:cs="Times New Roman"/>
                <w:sz w:val="22"/>
                <w:szCs w:val="22"/>
              </w:rPr>
            </w:pPr>
          </w:p>
          <w:p w14:paraId="57B946FF" w14:textId="06CC9AFE" w:rsidR="00A33D13" w:rsidRPr="000C44F8" w:rsidRDefault="00A33D13" w:rsidP="00D71588">
            <w:pPr>
              <w:rPr>
                <w:rFonts w:cs="Times New Roman"/>
                <w:sz w:val="22"/>
                <w:szCs w:val="22"/>
              </w:rPr>
            </w:pPr>
            <w:r w:rsidRPr="000C44F8">
              <w:rPr>
                <w:rFonts w:cs="Times New Roman"/>
                <w:sz w:val="22"/>
                <w:szCs w:val="22"/>
              </w:rPr>
              <w:t>3</w:t>
            </w:r>
          </w:p>
        </w:tc>
      </w:tr>
      <w:tr w:rsidR="007F078A" w:rsidRPr="000C44F8" w14:paraId="32B2CF1A" w14:textId="77777777" w:rsidTr="007F078A">
        <w:tc>
          <w:tcPr>
            <w:tcW w:w="540" w:type="dxa"/>
            <w:vAlign w:val="center"/>
          </w:tcPr>
          <w:p w14:paraId="2ECA74D6" w14:textId="2F551D9E" w:rsidR="007F078A" w:rsidRPr="000C44F8" w:rsidRDefault="007F078A" w:rsidP="007F078A">
            <w:pPr>
              <w:jc w:val="center"/>
              <w:rPr>
                <w:rFonts w:cs="Times New Roman"/>
                <w:sz w:val="22"/>
                <w:szCs w:val="22"/>
              </w:rPr>
            </w:pPr>
            <w:r w:rsidRPr="000C44F8">
              <w:rPr>
                <w:rFonts w:cs="Times New Roman"/>
                <w:sz w:val="22"/>
                <w:szCs w:val="22"/>
              </w:rPr>
              <w:t>13</w:t>
            </w:r>
          </w:p>
        </w:tc>
        <w:tc>
          <w:tcPr>
            <w:tcW w:w="3228" w:type="dxa"/>
          </w:tcPr>
          <w:p w14:paraId="1D30FE7A" w14:textId="66ADA61C" w:rsidR="007F078A" w:rsidRPr="000C44F8" w:rsidRDefault="007F078A" w:rsidP="00276E21">
            <w:pPr>
              <w:rPr>
                <w:rFonts w:cs="Times New Roman"/>
                <w:sz w:val="22"/>
                <w:szCs w:val="22"/>
              </w:rPr>
            </w:pPr>
            <w:r w:rsidRPr="000C44F8">
              <w:rPr>
                <w:rFonts w:cs="Times New Roman"/>
                <w:sz w:val="22"/>
                <w:szCs w:val="22"/>
              </w:rPr>
              <w:t>Have risks of significant unintended negative social consequences been anticipated and managed?</w:t>
            </w:r>
          </w:p>
        </w:tc>
        <w:tc>
          <w:tcPr>
            <w:tcW w:w="5291" w:type="dxa"/>
          </w:tcPr>
          <w:p w14:paraId="7B9F6010" w14:textId="77777777" w:rsidR="007F078A" w:rsidRPr="000C44F8" w:rsidRDefault="007F078A" w:rsidP="006D12F6">
            <w:pPr>
              <w:rPr>
                <w:rFonts w:cs="Times New Roman"/>
                <w:sz w:val="22"/>
                <w:szCs w:val="22"/>
              </w:rPr>
            </w:pPr>
            <w:r w:rsidRPr="000C44F8">
              <w:rPr>
                <w:rFonts w:cs="Times New Roman"/>
                <w:sz w:val="22"/>
                <w:szCs w:val="22"/>
              </w:rPr>
              <w:t>1 = no, high risks remain</w:t>
            </w:r>
          </w:p>
          <w:p w14:paraId="2C354C89" w14:textId="77777777" w:rsidR="007F078A" w:rsidRPr="000C44F8" w:rsidRDefault="007F078A" w:rsidP="006D12F6">
            <w:pPr>
              <w:rPr>
                <w:rFonts w:cs="Times New Roman"/>
                <w:sz w:val="22"/>
                <w:szCs w:val="22"/>
              </w:rPr>
            </w:pPr>
            <w:r w:rsidRPr="000C44F8">
              <w:rPr>
                <w:rFonts w:cs="Times New Roman"/>
                <w:sz w:val="22"/>
                <w:szCs w:val="22"/>
              </w:rPr>
              <w:t>3 = moderate and manageable</w:t>
            </w:r>
          </w:p>
          <w:p w14:paraId="13C5EE07" w14:textId="77777777" w:rsidR="007F078A" w:rsidRPr="000C44F8" w:rsidRDefault="007F078A" w:rsidP="00276E21">
            <w:pPr>
              <w:rPr>
                <w:rFonts w:cs="Times New Roman"/>
                <w:sz w:val="22"/>
                <w:szCs w:val="22"/>
              </w:rPr>
            </w:pPr>
            <w:r w:rsidRPr="000C44F8">
              <w:rPr>
                <w:rFonts w:cs="Times New Roman"/>
                <w:sz w:val="22"/>
                <w:szCs w:val="22"/>
              </w:rPr>
              <w:t>5 = yes, minimal residual risks</w:t>
            </w:r>
          </w:p>
        </w:tc>
        <w:tc>
          <w:tcPr>
            <w:tcW w:w="900" w:type="dxa"/>
          </w:tcPr>
          <w:p w14:paraId="5144E884" w14:textId="77777777" w:rsidR="007F078A" w:rsidRPr="000C44F8" w:rsidRDefault="007F078A" w:rsidP="006D12F6">
            <w:pPr>
              <w:rPr>
                <w:rFonts w:cs="Times New Roman"/>
                <w:sz w:val="22"/>
                <w:szCs w:val="22"/>
              </w:rPr>
            </w:pPr>
          </w:p>
          <w:p w14:paraId="2B49363F" w14:textId="5B98E140" w:rsidR="00A33D13" w:rsidRPr="000C44F8" w:rsidRDefault="00A33D13" w:rsidP="006D12F6">
            <w:pPr>
              <w:rPr>
                <w:rFonts w:cs="Times New Roman"/>
                <w:sz w:val="22"/>
                <w:szCs w:val="22"/>
              </w:rPr>
            </w:pPr>
            <w:r w:rsidRPr="000C44F8">
              <w:rPr>
                <w:rFonts w:cs="Times New Roman"/>
                <w:sz w:val="22"/>
                <w:szCs w:val="22"/>
              </w:rPr>
              <w:t>5</w:t>
            </w:r>
          </w:p>
        </w:tc>
      </w:tr>
      <w:tr w:rsidR="007F078A" w:rsidRPr="000C44F8" w14:paraId="2F4C2D96" w14:textId="77777777" w:rsidTr="007F078A">
        <w:tc>
          <w:tcPr>
            <w:tcW w:w="540" w:type="dxa"/>
            <w:vAlign w:val="center"/>
          </w:tcPr>
          <w:p w14:paraId="64DE8516" w14:textId="5235FBDE" w:rsidR="007F078A" w:rsidRPr="000C44F8" w:rsidRDefault="007F078A" w:rsidP="007F078A">
            <w:pPr>
              <w:jc w:val="center"/>
              <w:rPr>
                <w:rFonts w:cs="Times New Roman"/>
                <w:sz w:val="22"/>
                <w:szCs w:val="22"/>
              </w:rPr>
            </w:pPr>
            <w:r w:rsidRPr="000C44F8">
              <w:rPr>
                <w:rFonts w:cs="Times New Roman"/>
                <w:sz w:val="22"/>
                <w:szCs w:val="22"/>
              </w:rPr>
              <w:t>14</w:t>
            </w:r>
          </w:p>
        </w:tc>
        <w:tc>
          <w:tcPr>
            <w:tcW w:w="3228" w:type="dxa"/>
          </w:tcPr>
          <w:p w14:paraId="10BFE57A" w14:textId="27F10877" w:rsidR="007F078A" w:rsidRPr="000C44F8" w:rsidRDefault="007F078A" w:rsidP="00276E21">
            <w:pPr>
              <w:rPr>
                <w:rFonts w:cs="Times New Roman"/>
                <w:sz w:val="22"/>
                <w:szCs w:val="22"/>
              </w:rPr>
            </w:pPr>
            <w:r w:rsidRPr="000C44F8">
              <w:rPr>
                <w:rFonts w:cs="Times New Roman"/>
                <w:sz w:val="22"/>
                <w:szCs w:val="22"/>
              </w:rPr>
              <w:t xml:space="preserve">Will it be viewed as </w:t>
            </w:r>
            <w:proofErr w:type="gramStart"/>
            <w:r w:rsidRPr="000C44F8">
              <w:rPr>
                <w:rFonts w:cs="Times New Roman"/>
                <w:sz w:val="22"/>
                <w:szCs w:val="22"/>
              </w:rPr>
              <w:t>equitable</w:t>
            </w:r>
            <w:proofErr w:type="gramEnd"/>
            <w:r w:rsidRPr="000C44F8">
              <w:rPr>
                <w:rFonts w:cs="Times New Roman"/>
                <w:sz w:val="22"/>
                <w:szCs w:val="22"/>
              </w:rPr>
              <w:t xml:space="preserve"> and will there be fair access to the financial and biodiversity/ecosystem resources?</w:t>
            </w:r>
          </w:p>
        </w:tc>
        <w:tc>
          <w:tcPr>
            <w:tcW w:w="5291" w:type="dxa"/>
          </w:tcPr>
          <w:p w14:paraId="2CD3224F" w14:textId="77777777" w:rsidR="007F078A" w:rsidRPr="000C44F8" w:rsidRDefault="007F078A" w:rsidP="006D12F6">
            <w:pPr>
              <w:rPr>
                <w:rFonts w:cs="Times New Roman"/>
                <w:sz w:val="22"/>
                <w:szCs w:val="22"/>
              </w:rPr>
            </w:pPr>
            <w:r w:rsidRPr="000C44F8">
              <w:rPr>
                <w:rFonts w:cs="Times New Roman"/>
                <w:sz w:val="22"/>
                <w:szCs w:val="22"/>
              </w:rPr>
              <w:t>1 = no, risk of inequitable outcome</w:t>
            </w:r>
          </w:p>
          <w:p w14:paraId="3AD7F1E3" w14:textId="77777777" w:rsidR="007F078A" w:rsidRPr="000C44F8" w:rsidRDefault="007F078A" w:rsidP="006D12F6">
            <w:pPr>
              <w:rPr>
                <w:rFonts w:cs="Times New Roman"/>
                <w:sz w:val="22"/>
                <w:szCs w:val="22"/>
              </w:rPr>
            </w:pPr>
            <w:r w:rsidRPr="000C44F8">
              <w:rPr>
                <w:rFonts w:cs="Times New Roman"/>
                <w:sz w:val="22"/>
                <w:szCs w:val="22"/>
              </w:rPr>
              <w:t>3 = maybe</w:t>
            </w:r>
          </w:p>
          <w:p w14:paraId="09676C5B" w14:textId="77777777" w:rsidR="007F078A" w:rsidRPr="000C44F8" w:rsidRDefault="007F078A" w:rsidP="00276E21">
            <w:pPr>
              <w:rPr>
                <w:rFonts w:cs="Times New Roman"/>
                <w:sz w:val="22"/>
                <w:szCs w:val="22"/>
              </w:rPr>
            </w:pPr>
            <w:r w:rsidRPr="000C44F8">
              <w:rPr>
                <w:rFonts w:cs="Times New Roman"/>
                <w:sz w:val="22"/>
                <w:szCs w:val="22"/>
              </w:rPr>
              <w:t>5 = yes</w:t>
            </w:r>
          </w:p>
        </w:tc>
        <w:tc>
          <w:tcPr>
            <w:tcW w:w="900" w:type="dxa"/>
          </w:tcPr>
          <w:p w14:paraId="6F98D4B9" w14:textId="77777777" w:rsidR="007F078A" w:rsidRPr="000C44F8" w:rsidRDefault="007F078A" w:rsidP="006D12F6">
            <w:pPr>
              <w:rPr>
                <w:rFonts w:cs="Times New Roman"/>
                <w:sz w:val="22"/>
                <w:szCs w:val="22"/>
              </w:rPr>
            </w:pPr>
          </w:p>
          <w:p w14:paraId="5FB49F32" w14:textId="5525AD73" w:rsidR="00A33D13" w:rsidRPr="000C44F8" w:rsidRDefault="00A33D13" w:rsidP="006D12F6">
            <w:pPr>
              <w:rPr>
                <w:rFonts w:cs="Times New Roman"/>
                <w:sz w:val="22"/>
                <w:szCs w:val="22"/>
              </w:rPr>
            </w:pPr>
            <w:r w:rsidRPr="000C44F8">
              <w:rPr>
                <w:rFonts w:cs="Times New Roman"/>
                <w:sz w:val="22"/>
                <w:szCs w:val="22"/>
              </w:rPr>
              <w:t>5</w:t>
            </w:r>
          </w:p>
        </w:tc>
      </w:tr>
      <w:tr w:rsidR="007F078A" w:rsidRPr="000C44F8" w14:paraId="2FD1A1A6" w14:textId="77777777" w:rsidTr="007F078A">
        <w:tc>
          <w:tcPr>
            <w:tcW w:w="540" w:type="dxa"/>
            <w:vAlign w:val="center"/>
          </w:tcPr>
          <w:p w14:paraId="0C8C2E40" w14:textId="5A3C9003" w:rsidR="007F078A" w:rsidRPr="000C44F8" w:rsidRDefault="007F078A" w:rsidP="007F078A">
            <w:pPr>
              <w:jc w:val="center"/>
              <w:rPr>
                <w:rFonts w:cs="Times New Roman"/>
                <w:sz w:val="22"/>
                <w:szCs w:val="22"/>
              </w:rPr>
            </w:pPr>
            <w:r w:rsidRPr="000C44F8">
              <w:rPr>
                <w:rFonts w:cs="Times New Roman"/>
                <w:sz w:val="22"/>
                <w:szCs w:val="22"/>
              </w:rPr>
              <w:t>15</w:t>
            </w:r>
          </w:p>
        </w:tc>
        <w:tc>
          <w:tcPr>
            <w:tcW w:w="3228" w:type="dxa"/>
          </w:tcPr>
          <w:p w14:paraId="187DA6F7" w14:textId="47A47E40" w:rsidR="007F078A" w:rsidRPr="000C44F8" w:rsidRDefault="007F078A" w:rsidP="00276E21">
            <w:pPr>
              <w:rPr>
                <w:rFonts w:cs="Times New Roman"/>
                <w:sz w:val="22"/>
                <w:szCs w:val="22"/>
              </w:rPr>
            </w:pPr>
            <w:r w:rsidRPr="000C44F8">
              <w:rPr>
                <w:rFonts w:cs="Times New Roman"/>
                <w:sz w:val="22"/>
                <w:szCs w:val="22"/>
              </w:rPr>
              <w:t xml:space="preserve">Is it backed by political will? </w:t>
            </w:r>
          </w:p>
        </w:tc>
        <w:tc>
          <w:tcPr>
            <w:tcW w:w="5291" w:type="dxa"/>
          </w:tcPr>
          <w:p w14:paraId="277B128C" w14:textId="77777777" w:rsidR="007F078A" w:rsidRPr="000C44F8" w:rsidRDefault="007F078A" w:rsidP="006D12F6">
            <w:pPr>
              <w:rPr>
                <w:rFonts w:cs="Times New Roman"/>
                <w:sz w:val="22"/>
                <w:szCs w:val="22"/>
              </w:rPr>
            </w:pPr>
            <w:r w:rsidRPr="000C44F8">
              <w:rPr>
                <w:rFonts w:cs="Times New Roman"/>
                <w:sz w:val="22"/>
                <w:szCs w:val="22"/>
              </w:rPr>
              <w:t>1 = no, resistance from key stakeholders</w:t>
            </w:r>
          </w:p>
          <w:p w14:paraId="37833CE8" w14:textId="77777777" w:rsidR="007F078A" w:rsidRPr="000C44F8" w:rsidRDefault="007F078A" w:rsidP="006D12F6">
            <w:pPr>
              <w:rPr>
                <w:rFonts w:cs="Times New Roman"/>
                <w:sz w:val="22"/>
                <w:szCs w:val="22"/>
              </w:rPr>
            </w:pPr>
            <w:r w:rsidRPr="000C44F8">
              <w:rPr>
                <w:rFonts w:cs="Times New Roman"/>
                <w:sz w:val="22"/>
                <w:szCs w:val="22"/>
              </w:rPr>
              <w:t>3 = maybe</w:t>
            </w:r>
          </w:p>
          <w:p w14:paraId="40C46507" w14:textId="77777777" w:rsidR="007F078A" w:rsidRPr="000C44F8" w:rsidRDefault="007F078A" w:rsidP="00276E21">
            <w:pPr>
              <w:rPr>
                <w:rFonts w:cs="Times New Roman"/>
                <w:sz w:val="22"/>
                <w:szCs w:val="22"/>
              </w:rPr>
            </w:pPr>
            <w:r w:rsidRPr="000C44F8">
              <w:rPr>
                <w:rFonts w:cs="Times New Roman"/>
                <w:sz w:val="22"/>
                <w:szCs w:val="22"/>
              </w:rPr>
              <w:t>5 = yes, with public statements in support</w:t>
            </w:r>
          </w:p>
        </w:tc>
        <w:tc>
          <w:tcPr>
            <w:tcW w:w="900" w:type="dxa"/>
          </w:tcPr>
          <w:p w14:paraId="54E7548F" w14:textId="77777777" w:rsidR="007F078A" w:rsidRPr="000C44F8" w:rsidRDefault="007F078A" w:rsidP="006D12F6">
            <w:pPr>
              <w:rPr>
                <w:rFonts w:cs="Times New Roman"/>
                <w:sz w:val="22"/>
                <w:szCs w:val="22"/>
              </w:rPr>
            </w:pPr>
          </w:p>
          <w:p w14:paraId="496481BA" w14:textId="49A3C8F1" w:rsidR="00B2563A" w:rsidRPr="000C44F8" w:rsidRDefault="00B2563A" w:rsidP="006D12F6">
            <w:pPr>
              <w:rPr>
                <w:rFonts w:cs="Times New Roman"/>
                <w:sz w:val="22"/>
                <w:szCs w:val="22"/>
              </w:rPr>
            </w:pPr>
            <w:r w:rsidRPr="000C44F8">
              <w:rPr>
                <w:rFonts w:cs="Times New Roman"/>
                <w:sz w:val="22"/>
                <w:szCs w:val="22"/>
              </w:rPr>
              <w:t>3</w:t>
            </w:r>
          </w:p>
        </w:tc>
      </w:tr>
      <w:tr w:rsidR="007F078A" w:rsidRPr="000C44F8" w14:paraId="5A4A8596" w14:textId="77777777" w:rsidTr="007F078A">
        <w:tc>
          <w:tcPr>
            <w:tcW w:w="540" w:type="dxa"/>
            <w:vAlign w:val="center"/>
          </w:tcPr>
          <w:p w14:paraId="6D4BF9D5" w14:textId="404BE351" w:rsidR="007F078A" w:rsidRPr="000C44F8" w:rsidRDefault="007F078A" w:rsidP="007F078A">
            <w:pPr>
              <w:jc w:val="center"/>
              <w:rPr>
                <w:rFonts w:cs="Times New Roman"/>
                <w:sz w:val="22"/>
                <w:szCs w:val="22"/>
              </w:rPr>
            </w:pPr>
            <w:r w:rsidRPr="000C44F8">
              <w:rPr>
                <w:rFonts w:cs="Times New Roman"/>
                <w:sz w:val="22"/>
                <w:szCs w:val="22"/>
              </w:rPr>
              <w:t>16</w:t>
            </w:r>
          </w:p>
        </w:tc>
        <w:tc>
          <w:tcPr>
            <w:tcW w:w="3228" w:type="dxa"/>
          </w:tcPr>
          <w:p w14:paraId="1833386C" w14:textId="78D70E49" w:rsidR="007F078A" w:rsidRPr="000C44F8" w:rsidRDefault="007F078A" w:rsidP="006D12F6">
            <w:pPr>
              <w:rPr>
                <w:rFonts w:cs="Times New Roman"/>
                <w:sz w:val="22"/>
                <w:szCs w:val="22"/>
              </w:rPr>
            </w:pPr>
            <w:r w:rsidRPr="000C44F8">
              <w:rPr>
                <w:rFonts w:cs="Times New Roman"/>
                <w:sz w:val="22"/>
                <w:szCs w:val="22"/>
              </w:rPr>
              <w:t xml:space="preserve">Have political risks been anticipated and managed? </w:t>
            </w:r>
          </w:p>
        </w:tc>
        <w:tc>
          <w:tcPr>
            <w:tcW w:w="5291" w:type="dxa"/>
          </w:tcPr>
          <w:p w14:paraId="000835EB" w14:textId="77777777" w:rsidR="007F078A" w:rsidRPr="000C44F8" w:rsidRDefault="007F078A" w:rsidP="006D12F6">
            <w:pPr>
              <w:rPr>
                <w:rFonts w:cs="Times New Roman"/>
                <w:sz w:val="22"/>
                <w:szCs w:val="22"/>
              </w:rPr>
            </w:pPr>
            <w:r w:rsidRPr="000C44F8">
              <w:rPr>
                <w:rFonts w:cs="Times New Roman"/>
                <w:sz w:val="22"/>
                <w:szCs w:val="22"/>
              </w:rPr>
              <w:t xml:space="preserve">1 = no, high risks remain </w:t>
            </w:r>
          </w:p>
          <w:p w14:paraId="56093211" w14:textId="77777777" w:rsidR="007F078A" w:rsidRPr="000C44F8" w:rsidRDefault="007F078A" w:rsidP="006D12F6">
            <w:pPr>
              <w:rPr>
                <w:rFonts w:cs="Times New Roman"/>
                <w:sz w:val="22"/>
                <w:szCs w:val="22"/>
              </w:rPr>
            </w:pPr>
            <w:r w:rsidRPr="000C44F8">
              <w:rPr>
                <w:rFonts w:cs="Times New Roman"/>
                <w:sz w:val="22"/>
                <w:szCs w:val="22"/>
              </w:rPr>
              <w:t>3 = moderate and manageable</w:t>
            </w:r>
          </w:p>
          <w:p w14:paraId="39D28AC6" w14:textId="77777777" w:rsidR="007F078A" w:rsidRPr="000C44F8" w:rsidRDefault="007F078A" w:rsidP="006D12F6">
            <w:pPr>
              <w:rPr>
                <w:rFonts w:cs="Times New Roman"/>
                <w:sz w:val="22"/>
                <w:szCs w:val="22"/>
              </w:rPr>
            </w:pPr>
            <w:r w:rsidRPr="000C44F8">
              <w:rPr>
                <w:rFonts w:cs="Times New Roman"/>
                <w:sz w:val="22"/>
                <w:szCs w:val="22"/>
              </w:rPr>
              <w:t>5 = yes, minimal residual risks</w:t>
            </w:r>
          </w:p>
          <w:p w14:paraId="5D2291D0" w14:textId="77777777" w:rsidR="007F078A" w:rsidRPr="000C44F8" w:rsidRDefault="007F078A" w:rsidP="00276E21">
            <w:pPr>
              <w:rPr>
                <w:rFonts w:cs="Times New Roman"/>
                <w:sz w:val="22"/>
                <w:szCs w:val="22"/>
              </w:rPr>
            </w:pPr>
          </w:p>
        </w:tc>
        <w:tc>
          <w:tcPr>
            <w:tcW w:w="900" w:type="dxa"/>
          </w:tcPr>
          <w:p w14:paraId="3425F8A2" w14:textId="77777777" w:rsidR="007F078A" w:rsidRPr="000C44F8" w:rsidRDefault="007F078A" w:rsidP="006D12F6">
            <w:pPr>
              <w:rPr>
                <w:rFonts w:cs="Times New Roman"/>
                <w:sz w:val="22"/>
                <w:szCs w:val="22"/>
              </w:rPr>
            </w:pPr>
          </w:p>
          <w:p w14:paraId="1240C822" w14:textId="2FC01ED7" w:rsidR="00B2563A" w:rsidRPr="000C44F8" w:rsidRDefault="00B2563A" w:rsidP="006D12F6">
            <w:pPr>
              <w:rPr>
                <w:rFonts w:cs="Times New Roman"/>
                <w:sz w:val="22"/>
                <w:szCs w:val="22"/>
              </w:rPr>
            </w:pPr>
            <w:r w:rsidRPr="000C44F8">
              <w:rPr>
                <w:rFonts w:cs="Times New Roman"/>
                <w:sz w:val="22"/>
                <w:szCs w:val="22"/>
              </w:rPr>
              <w:t>3</w:t>
            </w:r>
          </w:p>
        </w:tc>
      </w:tr>
      <w:tr w:rsidR="007F078A" w:rsidRPr="000C44F8" w14:paraId="11271CF7" w14:textId="77777777" w:rsidTr="007F078A">
        <w:tc>
          <w:tcPr>
            <w:tcW w:w="540" w:type="dxa"/>
            <w:vAlign w:val="center"/>
          </w:tcPr>
          <w:p w14:paraId="513723E1" w14:textId="216271DD" w:rsidR="007F078A" w:rsidRPr="000C44F8" w:rsidRDefault="007F078A" w:rsidP="007F078A">
            <w:pPr>
              <w:jc w:val="center"/>
              <w:rPr>
                <w:rFonts w:cs="Times New Roman"/>
                <w:sz w:val="22"/>
                <w:szCs w:val="22"/>
              </w:rPr>
            </w:pPr>
            <w:r w:rsidRPr="000C44F8">
              <w:rPr>
                <w:rFonts w:cs="Times New Roman"/>
                <w:sz w:val="22"/>
                <w:szCs w:val="22"/>
              </w:rPr>
              <w:t>17</w:t>
            </w:r>
          </w:p>
        </w:tc>
        <w:tc>
          <w:tcPr>
            <w:tcW w:w="3228" w:type="dxa"/>
          </w:tcPr>
          <w:p w14:paraId="77F39F09" w14:textId="16BC4F33" w:rsidR="007F078A" w:rsidRPr="000C44F8" w:rsidRDefault="007F078A" w:rsidP="00276E21">
            <w:pPr>
              <w:rPr>
                <w:rFonts w:cs="Times New Roman"/>
                <w:sz w:val="22"/>
                <w:szCs w:val="22"/>
              </w:rPr>
            </w:pPr>
            <w:r w:rsidRPr="000C44F8">
              <w:rPr>
                <w:rFonts w:cs="Times New Roman"/>
                <w:sz w:val="22"/>
                <w:szCs w:val="22"/>
              </w:rPr>
              <w:t>Is buy-in among stakeholders (</w:t>
            </w:r>
            <w:proofErr w:type="gramStart"/>
            <w:r w:rsidRPr="000C44F8">
              <w:rPr>
                <w:rFonts w:cs="Times New Roman"/>
                <w:sz w:val="22"/>
                <w:szCs w:val="22"/>
              </w:rPr>
              <w:t>i.e.</w:t>
            </w:r>
            <w:proofErr w:type="gramEnd"/>
            <w:r w:rsidRPr="000C44F8">
              <w:rPr>
                <w:rFonts w:cs="Times New Roman"/>
                <w:sz w:val="22"/>
                <w:szCs w:val="22"/>
              </w:rPr>
              <w:t xml:space="preserve"> potential investors/ decision makers, implementers, and beneficiaries) sufficiently strong to counter potential opposition?</w:t>
            </w:r>
          </w:p>
        </w:tc>
        <w:tc>
          <w:tcPr>
            <w:tcW w:w="5291" w:type="dxa"/>
          </w:tcPr>
          <w:p w14:paraId="58290A6A" w14:textId="77777777" w:rsidR="007F078A" w:rsidRPr="000C44F8" w:rsidRDefault="007F078A" w:rsidP="006D12F6">
            <w:pPr>
              <w:rPr>
                <w:rFonts w:cs="Times New Roman"/>
                <w:sz w:val="22"/>
                <w:szCs w:val="22"/>
              </w:rPr>
            </w:pPr>
            <w:r w:rsidRPr="000C44F8">
              <w:rPr>
                <w:rFonts w:cs="Times New Roman"/>
                <w:sz w:val="22"/>
                <w:szCs w:val="22"/>
              </w:rPr>
              <w:t>1 = no</w:t>
            </w:r>
          </w:p>
          <w:p w14:paraId="39815EF2" w14:textId="77777777" w:rsidR="007F078A" w:rsidRPr="000C44F8" w:rsidRDefault="007F078A" w:rsidP="006D12F6">
            <w:pPr>
              <w:rPr>
                <w:rFonts w:cs="Times New Roman"/>
                <w:sz w:val="22"/>
                <w:szCs w:val="22"/>
              </w:rPr>
            </w:pPr>
            <w:r w:rsidRPr="000C44F8">
              <w:rPr>
                <w:rFonts w:cs="Times New Roman"/>
                <w:sz w:val="22"/>
                <w:szCs w:val="22"/>
              </w:rPr>
              <w:t>3 = partial buy-in</w:t>
            </w:r>
          </w:p>
          <w:p w14:paraId="33244CF8" w14:textId="77777777" w:rsidR="007F078A" w:rsidRPr="000C44F8" w:rsidRDefault="007F078A" w:rsidP="00276E21">
            <w:pPr>
              <w:rPr>
                <w:rFonts w:cs="Times New Roman"/>
                <w:sz w:val="22"/>
                <w:szCs w:val="22"/>
              </w:rPr>
            </w:pPr>
            <w:r w:rsidRPr="000C44F8">
              <w:rPr>
                <w:rFonts w:cs="Times New Roman"/>
                <w:sz w:val="22"/>
                <w:szCs w:val="22"/>
              </w:rPr>
              <w:t>5 = yes, strong buy-in</w:t>
            </w:r>
          </w:p>
        </w:tc>
        <w:tc>
          <w:tcPr>
            <w:tcW w:w="900" w:type="dxa"/>
          </w:tcPr>
          <w:p w14:paraId="61C60891" w14:textId="77777777" w:rsidR="007F078A" w:rsidRPr="000C44F8" w:rsidRDefault="007F078A" w:rsidP="006D12F6">
            <w:pPr>
              <w:rPr>
                <w:rFonts w:cs="Times New Roman"/>
                <w:sz w:val="22"/>
                <w:szCs w:val="22"/>
              </w:rPr>
            </w:pPr>
          </w:p>
          <w:p w14:paraId="12A9A4E2" w14:textId="0543891B" w:rsidR="00B2563A" w:rsidRPr="000C44F8" w:rsidRDefault="00B2563A" w:rsidP="006D12F6">
            <w:pPr>
              <w:rPr>
                <w:rFonts w:cs="Times New Roman"/>
                <w:sz w:val="22"/>
                <w:szCs w:val="22"/>
              </w:rPr>
            </w:pPr>
            <w:r w:rsidRPr="000C44F8">
              <w:rPr>
                <w:rFonts w:cs="Times New Roman"/>
                <w:sz w:val="22"/>
                <w:szCs w:val="22"/>
              </w:rPr>
              <w:t>3</w:t>
            </w:r>
          </w:p>
        </w:tc>
      </w:tr>
      <w:tr w:rsidR="007F078A" w:rsidRPr="000C44F8" w14:paraId="52BFA1EF" w14:textId="77777777" w:rsidTr="007F078A">
        <w:tc>
          <w:tcPr>
            <w:tcW w:w="540" w:type="dxa"/>
            <w:vAlign w:val="center"/>
          </w:tcPr>
          <w:p w14:paraId="7B3C415B" w14:textId="5548536B" w:rsidR="007F078A" w:rsidRPr="000C44F8" w:rsidRDefault="007F078A" w:rsidP="007F078A">
            <w:pPr>
              <w:jc w:val="center"/>
              <w:rPr>
                <w:rFonts w:cs="Times New Roman"/>
                <w:sz w:val="22"/>
                <w:szCs w:val="22"/>
              </w:rPr>
            </w:pPr>
            <w:r w:rsidRPr="000C44F8">
              <w:rPr>
                <w:rFonts w:cs="Times New Roman"/>
                <w:sz w:val="22"/>
                <w:szCs w:val="22"/>
              </w:rPr>
              <w:t>18</w:t>
            </w:r>
          </w:p>
        </w:tc>
        <w:tc>
          <w:tcPr>
            <w:tcW w:w="3228" w:type="dxa"/>
          </w:tcPr>
          <w:p w14:paraId="248EDF50" w14:textId="4B684C19" w:rsidR="007F078A" w:rsidRPr="000C44F8" w:rsidRDefault="007F078A" w:rsidP="00276E21">
            <w:pPr>
              <w:rPr>
                <w:rFonts w:cs="Times New Roman"/>
                <w:sz w:val="22"/>
                <w:szCs w:val="22"/>
              </w:rPr>
            </w:pPr>
            <w:r w:rsidRPr="000C44F8">
              <w:rPr>
                <w:rFonts w:cs="Times New Roman"/>
                <w:sz w:val="22"/>
                <w:szCs w:val="22"/>
              </w:rPr>
              <w:t>Do the managing actor(s) have sufficient capacity? Can they rapidly acquire it?</w:t>
            </w:r>
          </w:p>
        </w:tc>
        <w:tc>
          <w:tcPr>
            <w:tcW w:w="5291" w:type="dxa"/>
          </w:tcPr>
          <w:p w14:paraId="1819C0A7" w14:textId="77777777" w:rsidR="007F078A" w:rsidRPr="000C44F8" w:rsidRDefault="007F078A" w:rsidP="006D12F6">
            <w:pPr>
              <w:rPr>
                <w:rFonts w:cs="Times New Roman"/>
                <w:sz w:val="22"/>
                <w:szCs w:val="22"/>
              </w:rPr>
            </w:pPr>
            <w:r w:rsidRPr="000C44F8">
              <w:rPr>
                <w:rFonts w:cs="Times New Roman"/>
                <w:sz w:val="22"/>
                <w:szCs w:val="22"/>
              </w:rPr>
              <w:t>1 = no, severe capacity gap</w:t>
            </w:r>
          </w:p>
          <w:p w14:paraId="2F00902D" w14:textId="77777777" w:rsidR="007F078A" w:rsidRPr="000C44F8" w:rsidRDefault="007F078A" w:rsidP="006D12F6">
            <w:pPr>
              <w:rPr>
                <w:rFonts w:cs="Times New Roman"/>
                <w:sz w:val="22"/>
                <w:szCs w:val="22"/>
              </w:rPr>
            </w:pPr>
            <w:r w:rsidRPr="000C44F8">
              <w:rPr>
                <w:rFonts w:cs="Times New Roman"/>
                <w:sz w:val="22"/>
                <w:szCs w:val="22"/>
              </w:rPr>
              <w:t>3 = moderate capacity gap</w:t>
            </w:r>
          </w:p>
          <w:p w14:paraId="43A7C917" w14:textId="77777777" w:rsidR="007F078A" w:rsidRPr="000C44F8" w:rsidRDefault="007F078A" w:rsidP="00276E21">
            <w:pPr>
              <w:rPr>
                <w:rFonts w:cs="Times New Roman"/>
                <w:sz w:val="22"/>
                <w:szCs w:val="22"/>
              </w:rPr>
            </w:pPr>
            <w:r w:rsidRPr="000C44F8">
              <w:rPr>
                <w:rFonts w:cs="Times New Roman"/>
                <w:sz w:val="22"/>
                <w:szCs w:val="22"/>
              </w:rPr>
              <w:t>5 = yes, strong capacity</w:t>
            </w:r>
          </w:p>
        </w:tc>
        <w:tc>
          <w:tcPr>
            <w:tcW w:w="900" w:type="dxa"/>
          </w:tcPr>
          <w:p w14:paraId="23704226" w14:textId="77777777" w:rsidR="007F078A" w:rsidRPr="000C44F8" w:rsidRDefault="007F078A" w:rsidP="006D12F6">
            <w:pPr>
              <w:rPr>
                <w:rFonts w:cs="Times New Roman"/>
                <w:sz w:val="22"/>
                <w:szCs w:val="22"/>
              </w:rPr>
            </w:pPr>
          </w:p>
          <w:p w14:paraId="16DA60C8" w14:textId="24A66C3F" w:rsidR="00B2563A" w:rsidRPr="000C44F8" w:rsidRDefault="00B2563A" w:rsidP="006D12F6">
            <w:pPr>
              <w:rPr>
                <w:rFonts w:cs="Times New Roman"/>
                <w:sz w:val="22"/>
                <w:szCs w:val="22"/>
              </w:rPr>
            </w:pPr>
            <w:r w:rsidRPr="000C44F8">
              <w:rPr>
                <w:rFonts w:cs="Times New Roman"/>
                <w:sz w:val="22"/>
                <w:szCs w:val="22"/>
              </w:rPr>
              <w:t>3</w:t>
            </w:r>
          </w:p>
        </w:tc>
      </w:tr>
      <w:tr w:rsidR="007F078A" w:rsidRPr="000C44F8" w14:paraId="30A98441" w14:textId="77777777" w:rsidTr="007F078A">
        <w:tc>
          <w:tcPr>
            <w:tcW w:w="540" w:type="dxa"/>
            <w:vAlign w:val="center"/>
          </w:tcPr>
          <w:p w14:paraId="24E90006" w14:textId="333A9FE9" w:rsidR="007F078A" w:rsidRPr="000C44F8" w:rsidRDefault="007F078A" w:rsidP="007F078A">
            <w:pPr>
              <w:jc w:val="center"/>
              <w:rPr>
                <w:rFonts w:cs="Times New Roman"/>
                <w:sz w:val="22"/>
                <w:szCs w:val="22"/>
              </w:rPr>
            </w:pPr>
            <w:r w:rsidRPr="000C44F8">
              <w:rPr>
                <w:rFonts w:cs="Times New Roman"/>
                <w:sz w:val="22"/>
                <w:szCs w:val="22"/>
              </w:rPr>
              <w:t>19</w:t>
            </w:r>
          </w:p>
        </w:tc>
        <w:tc>
          <w:tcPr>
            <w:tcW w:w="3228" w:type="dxa"/>
          </w:tcPr>
          <w:p w14:paraId="1CB44064" w14:textId="51A43DF0" w:rsidR="007F078A" w:rsidRPr="000C44F8" w:rsidRDefault="007F078A" w:rsidP="00276E21">
            <w:pPr>
              <w:rPr>
                <w:rFonts w:cs="Times New Roman"/>
                <w:sz w:val="22"/>
                <w:szCs w:val="22"/>
              </w:rPr>
            </w:pPr>
            <w:r w:rsidRPr="000C44F8">
              <w:rPr>
                <w:rFonts w:cs="Times New Roman"/>
                <w:sz w:val="22"/>
                <w:szCs w:val="22"/>
              </w:rPr>
              <w:t>Is it legally feasible? How challenging will any legal requirements be?</w:t>
            </w:r>
          </w:p>
        </w:tc>
        <w:tc>
          <w:tcPr>
            <w:tcW w:w="5291" w:type="dxa"/>
          </w:tcPr>
          <w:p w14:paraId="4A170BC0" w14:textId="77777777" w:rsidR="007F078A" w:rsidRPr="000C44F8" w:rsidRDefault="007F078A" w:rsidP="006D12F6">
            <w:pPr>
              <w:rPr>
                <w:rFonts w:cs="Times New Roman"/>
                <w:sz w:val="22"/>
                <w:szCs w:val="22"/>
              </w:rPr>
            </w:pPr>
            <w:r w:rsidRPr="000C44F8">
              <w:rPr>
                <w:rFonts w:cs="Times New Roman"/>
                <w:sz w:val="22"/>
                <w:szCs w:val="22"/>
              </w:rPr>
              <w:t>1 = no, new law is required</w:t>
            </w:r>
          </w:p>
          <w:p w14:paraId="712AB344" w14:textId="77777777" w:rsidR="007F078A" w:rsidRPr="000C44F8" w:rsidRDefault="007F078A" w:rsidP="006D12F6">
            <w:pPr>
              <w:rPr>
                <w:rFonts w:cs="Times New Roman"/>
                <w:sz w:val="22"/>
                <w:szCs w:val="22"/>
              </w:rPr>
            </w:pPr>
            <w:r w:rsidRPr="000C44F8">
              <w:rPr>
                <w:rFonts w:cs="Times New Roman"/>
                <w:sz w:val="22"/>
                <w:szCs w:val="22"/>
              </w:rPr>
              <w:t>3 = new regulations required</w:t>
            </w:r>
          </w:p>
          <w:p w14:paraId="0E2C34D6" w14:textId="77777777" w:rsidR="007F078A" w:rsidRPr="000C44F8" w:rsidRDefault="007F078A" w:rsidP="00276E21">
            <w:pPr>
              <w:rPr>
                <w:rFonts w:cs="Times New Roman"/>
                <w:sz w:val="22"/>
                <w:szCs w:val="22"/>
              </w:rPr>
            </w:pPr>
            <w:r w:rsidRPr="000C44F8">
              <w:rPr>
                <w:rFonts w:cs="Times New Roman"/>
                <w:sz w:val="22"/>
                <w:szCs w:val="22"/>
              </w:rPr>
              <w:t>5 = yes, new regulations are not needed</w:t>
            </w:r>
          </w:p>
        </w:tc>
        <w:tc>
          <w:tcPr>
            <w:tcW w:w="900" w:type="dxa"/>
          </w:tcPr>
          <w:p w14:paraId="3C881984" w14:textId="77777777" w:rsidR="007F078A" w:rsidRPr="000C44F8" w:rsidRDefault="007F078A" w:rsidP="006D12F6">
            <w:pPr>
              <w:rPr>
                <w:rFonts w:cs="Times New Roman"/>
                <w:sz w:val="22"/>
                <w:szCs w:val="22"/>
              </w:rPr>
            </w:pPr>
          </w:p>
          <w:p w14:paraId="50F3B668" w14:textId="3BDDD1DE" w:rsidR="00BA5BB9" w:rsidRPr="000C44F8" w:rsidRDefault="00BA5BB9" w:rsidP="006D12F6">
            <w:pPr>
              <w:rPr>
                <w:rFonts w:cs="Times New Roman"/>
                <w:sz w:val="22"/>
                <w:szCs w:val="22"/>
              </w:rPr>
            </w:pPr>
            <w:r w:rsidRPr="000C44F8">
              <w:rPr>
                <w:rFonts w:cs="Times New Roman"/>
                <w:sz w:val="22"/>
                <w:szCs w:val="22"/>
              </w:rPr>
              <w:t>3</w:t>
            </w:r>
          </w:p>
        </w:tc>
      </w:tr>
      <w:tr w:rsidR="007F078A" w:rsidRPr="000C44F8" w14:paraId="5DEC3977" w14:textId="77777777" w:rsidTr="007F078A">
        <w:tc>
          <w:tcPr>
            <w:tcW w:w="540" w:type="dxa"/>
            <w:vAlign w:val="center"/>
          </w:tcPr>
          <w:p w14:paraId="75921E9F" w14:textId="1906E5E7" w:rsidR="007F078A" w:rsidRPr="000C44F8" w:rsidRDefault="007F078A" w:rsidP="007F078A">
            <w:pPr>
              <w:jc w:val="center"/>
              <w:rPr>
                <w:rFonts w:cs="Times New Roman"/>
                <w:sz w:val="22"/>
                <w:szCs w:val="22"/>
              </w:rPr>
            </w:pPr>
            <w:r w:rsidRPr="000C44F8">
              <w:rPr>
                <w:rFonts w:cs="Times New Roman"/>
                <w:sz w:val="22"/>
                <w:szCs w:val="22"/>
              </w:rPr>
              <w:t>20</w:t>
            </w:r>
          </w:p>
        </w:tc>
        <w:tc>
          <w:tcPr>
            <w:tcW w:w="3228" w:type="dxa"/>
          </w:tcPr>
          <w:p w14:paraId="72438E99" w14:textId="19B2A5DF" w:rsidR="007F078A" w:rsidRPr="000C44F8" w:rsidRDefault="007F078A" w:rsidP="00276E21">
            <w:pPr>
              <w:rPr>
                <w:rFonts w:cs="Times New Roman"/>
                <w:sz w:val="22"/>
                <w:szCs w:val="22"/>
              </w:rPr>
            </w:pPr>
            <w:r w:rsidRPr="000C44F8">
              <w:rPr>
                <w:rFonts w:cs="Times New Roman"/>
                <w:sz w:val="22"/>
                <w:szCs w:val="22"/>
              </w:rPr>
              <w:t>Is it coherent with the institutional architecture, can synergies be achieved?</w:t>
            </w:r>
          </w:p>
        </w:tc>
        <w:tc>
          <w:tcPr>
            <w:tcW w:w="5291" w:type="dxa"/>
          </w:tcPr>
          <w:p w14:paraId="24C26D62" w14:textId="77777777" w:rsidR="007F078A" w:rsidRPr="000C44F8" w:rsidRDefault="007F078A" w:rsidP="006D12F6">
            <w:pPr>
              <w:rPr>
                <w:rFonts w:cs="Times New Roman"/>
                <w:sz w:val="22"/>
                <w:szCs w:val="22"/>
              </w:rPr>
            </w:pPr>
            <w:r w:rsidRPr="000C44F8">
              <w:rPr>
                <w:rFonts w:cs="Times New Roman"/>
                <w:sz w:val="22"/>
                <w:szCs w:val="22"/>
              </w:rPr>
              <w:t>1 = no, limited or no synergies / coherence</w:t>
            </w:r>
          </w:p>
          <w:p w14:paraId="51EB0E5C" w14:textId="77777777" w:rsidR="007F078A" w:rsidRPr="000C44F8" w:rsidRDefault="007F078A" w:rsidP="006D12F6">
            <w:pPr>
              <w:rPr>
                <w:rFonts w:cs="Times New Roman"/>
                <w:sz w:val="22"/>
                <w:szCs w:val="22"/>
              </w:rPr>
            </w:pPr>
            <w:r w:rsidRPr="000C44F8">
              <w:rPr>
                <w:rFonts w:cs="Times New Roman"/>
                <w:sz w:val="22"/>
                <w:szCs w:val="22"/>
              </w:rPr>
              <w:t>3 = potential synergies</w:t>
            </w:r>
          </w:p>
          <w:p w14:paraId="4192BD62" w14:textId="77777777" w:rsidR="007F078A" w:rsidRPr="000C44F8" w:rsidRDefault="007F078A" w:rsidP="00276E21">
            <w:pPr>
              <w:rPr>
                <w:rFonts w:cs="Times New Roman"/>
                <w:sz w:val="22"/>
                <w:szCs w:val="22"/>
              </w:rPr>
            </w:pPr>
            <w:r w:rsidRPr="000C44F8">
              <w:rPr>
                <w:rFonts w:cs="Times New Roman"/>
                <w:sz w:val="22"/>
                <w:szCs w:val="22"/>
              </w:rPr>
              <w:t>5 = yes, fully coherent / large synergies</w:t>
            </w:r>
          </w:p>
        </w:tc>
        <w:tc>
          <w:tcPr>
            <w:tcW w:w="900" w:type="dxa"/>
          </w:tcPr>
          <w:p w14:paraId="055A9CA4" w14:textId="77777777" w:rsidR="007F078A" w:rsidRPr="000C44F8" w:rsidRDefault="007F078A" w:rsidP="006D12F6">
            <w:pPr>
              <w:rPr>
                <w:rFonts w:cs="Times New Roman"/>
                <w:sz w:val="22"/>
                <w:szCs w:val="22"/>
              </w:rPr>
            </w:pPr>
          </w:p>
          <w:p w14:paraId="357829E6" w14:textId="0037E905" w:rsidR="00BA5BB9" w:rsidRPr="000C44F8" w:rsidRDefault="00BA5BB9" w:rsidP="006D12F6">
            <w:pPr>
              <w:rPr>
                <w:rFonts w:cs="Times New Roman"/>
                <w:sz w:val="22"/>
                <w:szCs w:val="22"/>
              </w:rPr>
            </w:pPr>
            <w:r w:rsidRPr="000C44F8">
              <w:rPr>
                <w:rFonts w:cs="Times New Roman"/>
                <w:sz w:val="22"/>
                <w:szCs w:val="22"/>
              </w:rPr>
              <w:t>3</w:t>
            </w:r>
          </w:p>
        </w:tc>
      </w:tr>
    </w:tbl>
    <w:p w14:paraId="4A656D10" w14:textId="77777777" w:rsidR="00885FE0" w:rsidRPr="000C44F8" w:rsidRDefault="00885FE0" w:rsidP="002344E6">
      <w:pPr>
        <w:rPr>
          <w:sz w:val="22"/>
          <w:szCs w:val="22"/>
        </w:rPr>
      </w:pPr>
    </w:p>
    <w:sectPr w:rsidR="00885FE0" w:rsidRPr="000C44F8" w:rsidSect="00DF5326">
      <w:headerReference w:type="default" r:id="rId13"/>
      <w:footerReference w:type="even"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F6546" w14:textId="77777777" w:rsidR="004252FC" w:rsidRDefault="004252FC" w:rsidP="00887379">
      <w:r>
        <w:separator/>
      </w:r>
    </w:p>
  </w:endnote>
  <w:endnote w:type="continuationSeparator" w:id="0">
    <w:p w14:paraId="4652EFA1" w14:textId="77777777" w:rsidR="004252FC" w:rsidRDefault="004252FC" w:rsidP="0088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1DD9" w14:textId="77777777" w:rsidR="007255F4" w:rsidRDefault="007255F4" w:rsidP="00787F9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76BC49" w14:textId="77777777" w:rsidR="007255F4" w:rsidRDefault="007255F4" w:rsidP="008873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F04E" w14:textId="3FDC0BE6" w:rsidR="007255F4" w:rsidRDefault="007255F4" w:rsidP="00787F9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2CAB9C6E" w14:textId="77777777" w:rsidR="007255F4" w:rsidRDefault="007255F4" w:rsidP="0088737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8A31B" w14:textId="77777777" w:rsidR="004252FC" w:rsidRDefault="004252FC" w:rsidP="00887379">
      <w:r>
        <w:separator/>
      </w:r>
    </w:p>
  </w:footnote>
  <w:footnote w:type="continuationSeparator" w:id="0">
    <w:p w14:paraId="05CE6D0A" w14:textId="77777777" w:rsidR="004252FC" w:rsidRDefault="004252FC" w:rsidP="00887379">
      <w:r>
        <w:continuationSeparator/>
      </w:r>
    </w:p>
  </w:footnote>
  <w:footnote w:id="1">
    <w:p w14:paraId="08249E05" w14:textId="77777777" w:rsidR="007255F4" w:rsidRDefault="007255F4" w:rsidP="005674AC">
      <w:pPr>
        <w:pStyle w:val="Textebrut"/>
        <w:jc w:val="both"/>
        <w:rPr>
          <w:rFonts w:ascii="Times New Roman" w:hAnsi="Times New Roman" w:cs="Times New Roman"/>
          <w:sz w:val="22"/>
          <w:szCs w:val="22"/>
        </w:rPr>
      </w:pPr>
      <w:r w:rsidRPr="00745B68">
        <w:rPr>
          <w:rStyle w:val="Appelnotedebasdep"/>
          <w:sz w:val="18"/>
          <w:szCs w:val="18"/>
        </w:rPr>
        <w:footnoteRef/>
      </w:r>
      <w:r w:rsidRPr="00D86462">
        <w:rPr>
          <w:sz w:val="16"/>
          <w:szCs w:val="16"/>
        </w:rPr>
        <w:t xml:space="preserve"> </w:t>
      </w:r>
      <w:r>
        <w:rPr>
          <w:rFonts w:ascii="Times New Roman" w:hAnsi="Times New Roman" w:cs="Times New Roman"/>
          <w:sz w:val="16"/>
          <w:szCs w:val="16"/>
        </w:rPr>
        <w:t>Please add budget years if needed</w:t>
      </w:r>
      <w:r w:rsidRPr="00D86462">
        <w:rPr>
          <w:rFonts w:ascii="Times New Roman" w:hAnsi="Times New Roman" w:cs="Times New Roman"/>
          <w:sz w:val="16"/>
          <w:szCs w:val="16"/>
        </w:rPr>
        <w:t xml:space="preserve">. </w:t>
      </w:r>
    </w:p>
    <w:p w14:paraId="7FCED88A" w14:textId="77777777" w:rsidR="007255F4" w:rsidRPr="00015498" w:rsidRDefault="007255F4" w:rsidP="005674AC">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9185" w14:textId="1B2B25FA" w:rsidR="007255F4" w:rsidRDefault="007255F4">
    <w:pPr>
      <w:pStyle w:val="En-tte"/>
    </w:pPr>
    <w:r>
      <w:rPr>
        <w:rFonts w:cstheme="minorHAnsi"/>
        <w:b/>
        <w:noProof/>
        <w:lang w:val="en-ZA" w:eastAsia="en-ZA"/>
      </w:rPr>
      <w:drawing>
        <wp:anchor distT="0" distB="0" distL="114300" distR="114300" simplePos="0" relativeHeight="251658240" behindDoc="0" locked="0" layoutInCell="1" allowOverlap="1" wp14:anchorId="615CA02A" wp14:editId="32E324D9">
          <wp:simplePos x="0" y="0"/>
          <wp:positionH relativeFrom="column">
            <wp:posOffset>-257175</wp:posOffset>
          </wp:positionH>
          <wp:positionV relativeFrom="paragraph">
            <wp:posOffset>-1806</wp:posOffset>
          </wp:positionV>
          <wp:extent cx="6332134" cy="1137920"/>
          <wp:effectExtent l="0" t="0" r="0" b="508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stretch>
                    <a:fillRect/>
                  </a:stretch>
                </pic:blipFill>
                <pic:spPr>
                  <a:xfrm>
                    <a:off x="0" y="0"/>
                    <a:ext cx="6332134" cy="1137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A4AF4"/>
    <w:multiLevelType w:val="hybridMultilevel"/>
    <w:tmpl w:val="93769CD6"/>
    <w:lvl w:ilvl="0" w:tplc="1C090001">
      <w:start w:val="1"/>
      <w:numFmt w:val="bullet"/>
      <w:lvlText w:val=""/>
      <w:lvlJc w:val="left"/>
      <w:pPr>
        <w:ind w:left="586" w:hanging="360"/>
      </w:pPr>
      <w:rPr>
        <w:rFonts w:ascii="Symbol" w:hAnsi="Symbol" w:hint="default"/>
      </w:rPr>
    </w:lvl>
    <w:lvl w:ilvl="1" w:tplc="1C090003" w:tentative="1">
      <w:start w:val="1"/>
      <w:numFmt w:val="bullet"/>
      <w:lvlText w:val="o"/>
      <w:lvlJc w:val="left"/>
      <w:pPr>
        <w:ind w:left="1306" w:hanging="360"/>
      </w:pPr>
      <w:rPr>
        <w:rFonts w:ascii="Courier New" w:hAnsi="Courier New" w:cs="Courier New" w:hint="default"/>
      </w:rPr>
    </w:lvl>
    <w:lvl w:ilvl="2" w:tplc="1C090005" w:tentative="1">
      <w:start w:val="1"/>
      <w:numFmt w:val="bullet"/>
      <w:lvlText w:val=""/>
      <w:lvlJc w:val="left"/>
      <w:pPr>
        <w:ind w:left="2026" w:hanging="360"/>
      </w:pPr>
      <w:rPr>
        <w:rFonts w:ascii="Wingdings" w:hAnsi="Wingdings" w:hint="default"/>
      </w:rPr>
    </w:lvl>
    <w:lvl w:ilvl="3" w:tplc="1C090001" w:tentative="1">
      <w:start w:val="1"/>
      <w:numFmt w:val="bullet"/>
      <w:lvlText w:val=""/>
      <w:lvlJc w:val="left"/>
      <w:pPr>
        <w:ind w:left="2746" w:hanging="360"/>
      </w:pPr>
      <w:rPr>
        <w:rFonts w:ascii="Symbol" w:hAnsi="Symbol" w:hint="default"/>
      </w:rPr>
    </w:lvl>
    <w:lvl w:ilvl="4" w:tplc="1C090003" w:tentative="1">
      <w:start w:val="1"/>
      <w:numFmt w:val="bullet"/>
      <w:lvlText w:val="o"/>
      <w:lvlJc w:val="left"/>
      <w:pPr>
        <w:ind w:left="3466" w:hanging="360"/>
      </w:pPr>
      <w:rPr>
        <w:rFonts w:ascii="Courier New" w:hAnsi="Courier New" w:cs="Courier New" w:hint="default"/>
      </w:rPr>
    </w:lvl>
    <w:lvl w:ilvl="5" w:tplc="1C090005" w:tentative="1">
      <w:start w:val="1"/>
      <w:numFmt w:val="bullet"/>
      <w:lvlText w:val=""/>
      <w:lvlJc w:val="left"/>
      <w:pPr>
        <w:ind w:left="4186" w:hanging="360"/>
      </w:pPr>
      <w:rPr>
        <w:rFonts w:ascii="Wingdings" w:hAnsi="Wingdings" w:hint="default"/>
      </w:rPr>
    </w:lvl>
    <w:lvl w:ilvl="6" w:tplc="1C090001" w:tentative="1">
      <w:start w:val="1"/>
      <w:numFmt w:val="bullet"/>
      <w:lvlText w:val=""/>
      <w:lvlJc w:val="left"/>
      <w:pPr>
        <w:ind w:left="4906" w:hanging="360"/>
      </w:pPr>
      <w:rPr>
        <w:rFonts w:ascii="Symbol" w:hAnsi="Symbol" w:hint="default"/>
      </w:rPr>
    </w:lvl>
    <w:lvl w:ilvl="7" w:tplc="1C090003" w:tentative="1">
      <w:start w:val="1"/>
      <w:numFmt w:val="bullet"/>
      <w:lvlText w:val="o"/>
      <w:lvlJc w:val="left"/>
      <w:pPr>
        <w:ind w:left="5626" w:hanging="360"/>
      </w:pPr>
      <w:rPr>
        <w:rFonts w:ascii="Courier New" w:hAnsi="Courier New" w:cs="Courier New" w:hint="default"/>
      </w:rPr>
    </w:lvl>
    <w:lvl w:ilvl="8" w:tplc="1C090005" w:tentative="1">
      <w:start w:val="1"/>
      <w:numFmt w:val="bullet"/>
      <w:lvlText w:val=""/>
      <w:lvlJc w:val="left"/>
      <w:pPr>
        <w:ind w:left="6346" w:hanging="360"/>
      </w:pPr>
      <w:rPr>
        <w:rFonts w:ascii="Wingdings" w:hAnsi="Wingdings" w:hint="default"/>
      </w:rPr>
    </w:lvl>
  </w:abstractNum>
  <w:abstractNum w:abstractNumId="1" w15:restartNumberingAfterBreak="0">
    <w:nsid w:val="23E25A52"/>
    <w:multiLevelType w:val="hybridMultilevel"/>
    <w:tmpl w:val="7F86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733F1"/>
    <w:multiLevelType w:val="hybridMultilevel"/>
    <w:tmpl w:val="B81C8518"/>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 w15:restartNumberingAfterBreak="0">
    <w:nsid w:val="2C684B65"/>
    <w:multiLevelType w:val="hybridMultilevel"/>
    <w:tmpl w:val="AF6671AA"/>
    <w:lvl w:ilvl="0" w:tplc="BE288BD2">
      <w:numFmt w:val="bullet"/>
      <w:lvlText w:val="-"/>
      <w:lvlJc w:val="left"/>
      <w:pPr>
        <w:ind w:left="720" w:hanging="360"/>
      </w:pPr>
      <w:rPr>
        <w:rFonts w:ascii="Times New Roman" w:eastAsia="Times New Roman" w:hAnsi="Times New Roman" w:cs="Times New Roman" w:hint="default"/>
      </w:rPr>
    </w:lvl>
    <w:lvl w:ilvl="1" w:tplc="035C287C">
      <w:numFmt w:val="bullet"/>
      <w:lvlText w:val="•"/>
      <w:lvlJc w:val="left"/>
      <w:pPr>
        <w:ind w:left="1800" w:hanging="720"/>
      </w:pPr>
      <w:rPr>
        <w:rFonts w:ascii="Cambria" w:eastAsiaTheme="minorEastAsia" w:hAnsi="Cambri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9579C"/>
    <w:multiLevelType w:val="hybridMultilevel"/>
    <w:tmpl w:val="D0C6F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C6B5F"/>
    <w:multiLevelType w:val="hybridMultilevel"/>
    <w:tmpl w:val="465A47BE"/>
    <w:lvl w:ilvl="0" w:tplc="64B84122">
      <w:start w:val="30"/>
      <w:numFmt w:val="bullet"/>
      <w:lvlText w:val=""/>
      <w:lvlJc w:val="left"/>
      <w:pPr>
        <w:ind w:left="720" w:hanging="360"/>
      </w:pPr>
      <w:rPr>
        <w:rFonts w:ascii="Symbol" w:eastAsiaTheme="minorEastAsia"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331174D"/>
    <w:multiLevelType w:val="hybridMultilevel"/>
    <w:tmpl w:val="1BFE4B7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616BCB"/>
    <w:multiLevelType w:val="hybridMultilevel"/>
    <w:tmpl w:val="2FC299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00B1B23"/>
    <w:multiLevelType w:val="hybridMultilevel"/>
    <w:tmpl w:val="A0149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5A216B1"/>
    <w:multiLevelType w:val="multilevel"/>
    <w:tmpl w:val="BE1AA2C4"/>
    <w:lvl w:ilvl="0">
      <w:start w:val="1"/>
      <w:numFmt w:val="upperRoman"/>
      <w:pStyle w:val="Titre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0" w15:restartNumberingAfterBreak="0">
    <w:nsid w:val="58841527"/>
    <w:multiLevelType w:val="hybridMultilevel"/>
    <w:tmpl w:val="6A84E67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15:restartNumberingAfterBreak="0">
    <w:nsid w:val="5A7D41AA"/>
    <w:multiLevelType w:val="hybridMultilevel"/>
    <w:tmpl w:val="9AC045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95538DC"/>
    <w:multiLevelType w:val="hybridMultilevel"/>
    <w:tmpl w:val="C9EAB9CE"/>
    <w:lvl w:ilvl="0" w:tplc="130AC4E2">
      <w:start w:val="2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142A7F"/>
    <w:multiLevelType w:val="hybridMultilevel"/>
    <w:tmpl w:val="EE7A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8"/>
  </w:num>
  <w:num w:numId="5">
    <w:abstractNumId w:val="7"/>
  </w:num>
  <w:num w:numId="6">
    <w:abstractNumId w:val="0"/>
  </w:num>
  <w:num w:numId="7">
    <w:abstractNumId w:val="6"/>
  </w:num>
  <w:num w:numId="8">
    <w:abstractNumId w:val="10"/>
  </w:num>
  <w:num w:numId="9">
    <w:abstractNumId w:val="13"/>
  </w:num>
  <w:num w:numId="10">
    <w:abstractNumId w:val="12"/>
  </w:num>
  <w:num w:numId="11">
    <w:abstractNumId w:val="2"/>
  </w:num>
  <w:num w:numId="12">
    <w:abstractNumId w:val="13"/>
  </w:num>
  <w:num w:numId="13">
    <w:abstractNumId w:val="4"/>
  </w:num>
  <w:num w:numId="14">
    <w:abstractNumId w:val="11"/>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ztDA2NzG3sDAyNLNU0lEKTi0uzszPAykwNKkFAJ5dwb4tAAAA"/>
  </w:docVars>
  <w:rsids>
    <w:rsidRoot w:val="005B2388"/>
    <w:rsid w:val="00002A2A"/>
    <w:rsid w:val="00002AC4"/>
    <w:rsid w:val="00003FE3"/>
    <w:rsid w:val="00010AFE"/>
    <w:rsid w:val="00015602"/>
    <w:rsid w:val="00015BBC"/>
    <w:rsid w:val="00015DD4"/>
    <w:rsid w:val="00017297"/>
    <w:rsid w:val="000200FD"/>
    <w:rsid w:val="000210A9"/>
    <w:rsid w:val="00022ABD"/>
    <w:rsid w:val="00030ECF"/>
    <w:rsid w:val="00033BA0"/>
    <w:rsid w:val="00036CAE"/>
    <w:rsid w:val="000370AC"/>
    <w:rsid w:val="0004192F"/>
    <w:rsid w:val="000442B6"/>
    <w:rsid w:val="00045716"/>
    <w:rsid w:val="00047AB7"/>
    <w:rsid w:val="00053127"/>
    <w:rsid w:val="00053388"/>
    <w:rsid w:val="00055447"/>
    <w:rsid w:val="000577B4"/>
    <w:rsid w:val="00060B62"/>
    <w:rsid w:val="00066D55"/>
    <w:rsid w:val="000672A0"/>
    <w:rsid w:val="0007024A"/>
    <w:rsid w:val="00070BCF"/>
    <w:rsid w:val="00070C32"/>
    <w:rsid w:val="00070D1A"/>
    <w:rsid w:val="00073342"/>
    <w:rsid w:val="000751DC"/>
    <w:rsid w:val="00077961"/>
    <w:rsid w:val="00077A2A"/>
    <w:rsid w:val="0008095E"/>
    <w:rsid w:val="000929EF"/>
    <w:rsid w:val="000975D9"/>
    <w:rsid w:val="000A4EBB"/>
    <w:rsid w:val="000A6C49"/>
    <w:rsid w:val="000A712B"/>
    <w:rsid w:val="000A7925"/>
    <w:rsid w:val="000B0A93"/>
    <w:rsid w:val="000B1F38"/>
    <w:rsid w:val="000B4A93"/>
    <w:rsid w:val="000B529D"/>
    <w:rsid w:val="000B55F5"/>
    <w:rsid w:val="000B6460"/>
    <w:rsid w:val="000B6F20"/>
    <w:rsid w:val="000C2740"/>
    <w:rsid w:val="000C4136"/>
    <w:rsid w:val="000C44F8"/>
    <w:rsid w:val="000C649A"/>
    <w:rsid w:val="000C6B8E"/>
    <w:rsid w:val="000C765D"/>
    <w:rsid w:val="000D062F"/>
    <w:rsid w:val="000D4D22"/>
    <w:rsid w:val="000D5DD5"/>
    <w:rsid w:val="000E483E"/>
    <w:rsid w:val="000E5792"/>
    <w:rsid w:val="000E7ABE"/>
    <w:rsid w:val="001031BD"/>
    <w:rsid w:val="00113153"/>
    <w:rsid w:val="0011690A"/>
    <w:rsid w:val="00117157"/>
    <w:rsid w:val="00122596"/>
    <w:rsid w:val="00125EDF"/>
    <w:rsid w:val="0013000B"/>
    <w:rsid w:val="00130175"/>
    <w:rsid w:val="00137EFC"/>
    <w:rsid w:val="0014217D"/>
    <w:rsid w:val="001441D5"/>
    <w:rsid w:val="00145027"/>
    <w:rsid w:val="001464B3"/>
    <w:rsid w:val="001477CD"/>
    <w:rsid w:val="001479DA"/>
    <w:rsid w:val="0015064D"/>
    <w:rsid w:val="0015376B"/>
    <w:rsid w:val="00154B5C"/>
    <w:rsid w:val="001565DC"/>
    <w:rsid w:val="001623AF"/>
    <w:rsid w:val="00166482"/>
    <w:rsid w:val="00166C00"/>
    <w:rsid w:val="0016752E"/>
    <w:rsid w:val="00175607"/>
    <w:rsid w:val="0017561C"/>
    <w:rsid w:val="00175DDB"/>
    <w:rsid w:val="00176671"/>
    <w:rsid w:val="00180381"/>
    <w:rsid w:val="0018046F"/>
    <w:rsid w:val="00180982"/>
    <w:rsid w:val="0018320F"/>
    <w:rsid w:val="00186045"/>
    <w:rsid w:val="00190125"/>
    <w:rsid w:val="00192CDC"/>
    <w:rsid w:val="00193089"/>
    <w:rsid w:val="001945EB"/>
    <w:rsid w:val="0019718D"/>
    <w:rsid w:val="001A0825"/>
    <w:rsid w:val="001A13D2"/>
    <w:rsid w:val="001A49C5"/>
    <w:rsid w:val="001B324C"/>
    <w:rsid w:val="001B5805"/>
    <w:rsid w:val="001B6C1F"/>
    <w:rsid w:val="001C1D68"/>
    <w:rsid w:val="001C3420"/>
    <w:rsid w:val="001C3C73"/>
    <w:rsid w:val="001C6D64"/>
    <w:rsid w:val="001D1527"/>
    <w:rsid w:val="001D2707"/>
    <w:rsid w:val="001D548D"/>
    <w:rsid w:val="001D5ABB"/>
    <w:rsid w:val="001E2645"/>
    <w:rsid w:val="001E797C"/>
    <w:rsid w:val="001E7CE2"/>
    <w:rsid w:val="001F0944"/>
    <w:rsid w:val="001F1B98"/>
    <w:rsid w:val="001F4104"/>
    <w:rsid w:val="002045E0"/>
    <w:rsid w:val="00206027"/>
    <w:rsid w:val="002140D8"/>
    <w:rsid w:val="00214722"/>
    <w:rsid w:val="00221642"/>
    <w:rsid w:val="00224C4A"/>
    <w:rsid w:val="002254F3"/>
    <w:rsid w:val="002343E8"/>
    <w:rsid w:val="002344E6"/>
    <w:rsid w:val="00240D55"/>
    <w:rsid w:val="00246130"/>
    <w:rsid w:val="0025075D"/>
    <w:rsid w:val="00252353"/>
    <w:rsid w:val="00254830"/>
    <w:rsid w:val="00257436"/>
    <w:rsid w:val="00260657"/>
    <w:rsid w:val="00261FFD"/>
    <w:rsid w:val="0026387A"/>
    <w:rsid w:val="00265525"/>
    <w:rsid w:val="00266F0A"/>
    <w:rsid w:val="00270135"/>
    <w:rsid w:val="002723A0"/>
    <w:rsid w:val="002724E4"/>
    <w:rsid w:val="00274EAC"/>
    <w:rsid w:val="00276500"/>
    <w:rsid w:val="00276E21"/>
    <w:rsid w:val="00282328"/>
    <w:rsid w:val="00282F0A"/>
    <w:rsid w:val="0029217D"/>
    <w:rsid w:val="002933C8"/>
    <w:rsid w:val="00294AB3"/>
    <w:rsid w:val="002A0F8D"/>
    <w:rsid w:val="002A1E3E"/>
    <w:rsid w:val="002A4444"/>
    <w:rsid w:val="002A47D5"/>
    <w:rsid w:val="002A7928"/>
    <w:rsid w:val="002B490F"/>
    <w:rsid w:val="002B526D"/>
    <w:rsid w:val="002C0FB5"/>
    <w:rsid w:val="002C3720"/>
    <w:rsid w:val="002C57B2"/>
    <w:rsid w:val="002C7046"/>
    <w:rsid w:val="002D3A8D"/>
    <w:rsid w:val="002D5B01"/>
    <w:rsid w:val="002F40A5"/>
    <w:rsid w:val="002F68A0"/>
    <w:rsid w:val="002F697B"/>
    <w:rsid w:val="00302367"/>
    <w:rsid w:val="00307118"/>
    <w:rsid w:val="00307872"/>
    <w:rsid w:val="00307D28"/>
    <w:rsid w:val="003113FE"/>
    <w:rsid w:val="003118B5"/>
    <w:rsid w:val="00321EC8"/>
    <w:rsid w:val="00323653"/>
    <w:rsid w:val="003259FC"/>
    <w:rsid w:val="00332DE9"/>
    <w:rsid w:val="00340290"/>
    <w:rsid w:val="00340BD9"/>
    <w:rsid w:val="003449A8"/>
    <w:rsid w:val="0034590E"/>
    <w:rsid w:val="00345D81"/>
    <w:rsid w:val="0034663E"/>
    <w:rsid w:val="00347F30"/>
    <w:rsid w:val="00352010"/>
    <w:rsid w:val="003529AC"/>
    <w:rsid w:val="0035381C"/>
    <w:rsid w:val="00353A16"/>
    <w:rsid w:val="00356506"/>
    <w:rsid w:val="0035669F"/>
    <w:rsid w:val="0036047B"/>
    <w:rsid w:val="00360816"/>
    <w:rsid w:val="00360D67"/>
    <w:rsid w:val="00366405"/>
    <w:rsid w:val="00371D76"/>
    <w:rsid w:val="003733FE"/>
    <w:rsid w:val="00376CC7"/>
    <w:rsid w:val="00380744"/>
    <w:rsid w:val="00382004"/>
    <w:rsid w:val="00386597"/>
    <w:rsid w:val="00387036"/>
    <w:rsid w:val="00391145"/>
    <w:rsid w:val="003924E2"/>
    <w:rsid w:val="0039308E"/>
    <w:rsid w:val="00395AF3"/>
    <w:rsid w:val="003A024B"/>
    <w:rsid w:val="003A0AE7"/>
    <w:rsid w:val="003A15E0"/>
    <w:rsid w:val="003A65D7"/>
    <w:rsid w:val="003B34D6"/>
    <w:rsid w:val="003B6C5A"/>
    <w:rsid w:val="003C166D"/>
    <w:rsid w:val="003C1BE7"/>
    <w:rsid w:val="003C373D"/>
    <w:rsid w:val="003C4408"/>
    <w:rsid w:val="003C6570"/>
    <w:rsid w:val="003D10F8"/>
    <w:rsid w:val="003D1A7B"/>
    <w:rsid w:val="003D470A"/>
    <w:rsid w:val="003D4B8A"/>
    <w:rsid w:val="003D6AE3"/>
    <w:rsid w:val="003D75B7"/>
    <w:rsid w:val="003E0091"/>
    <w:rsid w:val="003E4709"/>
    <w:rsid w:val="003E5422"/>
    <w:rsid w:val="003E54D6"/>
    <w:rsid w:val="003E7A75"/>
    <w:rsid w:val="003F55E9"/>
    <w:rsid w:val="003F581A"/>
    <w:rsid w:val="00403AEF"/>
    <w:rsid w:val="00405753"/>
    <w:rsid w:val="0040700B"/>
    <w:rsid w:val="00407208"/>
    <w:rsid w:val="004073C2"/>
    <w:rsid w:val="0040759B"/>
    <w:rsid w:val="00410734"/>
    <w:rsid w:val="00412DE1"/>
    <w:rsid w:val="0041514F"/>
    <w:rsid w:val="00420EAF"/>
    <w:rsid w:val="0042138B"/>
    <w:rsid w:val="004220E7"/>
    <w:rsid w:val="004252FC"/>
    <w:rsid w:val="00425A0C"/>
    <w:rsid w:val="00425C2F"/>
    <w:rsid w:val="004264F0"/>
    <w:rsid w:val="004307F8"/>
    <w:rsid w:val="004323D9"/>
    <w:rsid w:val="00433BC7"/>
    <w:rsid w:val="0043625E"/>
    <w:rsid w:val="004401AA"/>
    <w:rsid w:val="004415D5"/>
    <w:rsid w:val="004422D3"/>
    <w:rsid w:val="00442553"/>
    <w:rsid w:val="00442807"/>
    <w:rsid w:val="004447E5"/>
    <w:rsid w:val="004455D2"/>
    <w:rsid w:val="00445BD6"/>
    <w:rsid w:val="00451709"/>
    <w:rsid w:val="0045553F"/>
    <w:rsid w:val="00455E81"/>
    <w:rsid w:val="004560E7"/>
    <w:rsid w:val="00456E85"/>
    <w:rsid w:val="00460144"/>
    <w:rsid w:val="00461145"/>
    <w:rsid w:val="00464F9F"/>
    <w:rsid w:val="0046515C"/>
    <w:rsid w:val="00466315"/>
    <w:rsid w:val="00467A53"/>
    <w:rsid w:val="00467F17"/>
    <w:rsid w:val="00471183"/>
    <w:rsid w:val="00472A42"/>
    <w:rsid w:val="00472F43"/>
    <w:rsid w:val="00477E6E"/>
    <w:rsid w:val="00481E7B"/>
    <w:rsid w:val="004835B9"/>
    <w:rsid w:val="00484591"/>
    <w:rsid w:val="00484E8A"/>
    <w:rsid w:val="00484F11"/>
    <w:rsid w:val="00485760"/>
    <w:rsid w:val="00485EA2"/>
    <w:rsid w:val="00491179"/>
    <w:rsid w:val="0049404C"/>
    <w:rsid w:val="00495B07"/>
    <w:rsid w:val="00495F72"/>
    <w:rsid w:val="0049761B"/>
    <w:rsid w:val="00497836"/>
    <w:rsid w:val="004A22F7"/>
    <w:rsid w:val="004A464D"/>
    <w:rsid w:val="004A7408"/>
    <w:rsid w:val="004A78FF"/>
    <w:rsid w:val="004B089D"/>
    <w:rsid w:val="004B14DB"/>
    <w:rsid w:val="004B2A6E"/>
    <w:rsid w:val="004B4388"/>
    <w:rsid w:val="004B4771"/>
    <w:rsid w:val="004B51C5"/>
    <w:rsid w:val="004C0E8D"/>
    <w:rsid w:val="004C3B21"/>
    <w:rsid w:val="004C49F6"/>
    <w:rsid w:val="004D0735"/>
    <w:rsid w:val="004D13D0"/>
    <w:rsid w:val="004D6911"/>
    <w:rsid w:val="004D6DF4"/>
    <w:rsid w:val="004E055C"/>
    <w:rsid w:val="004E0FC7"/>
    <w:rsid w:val="004E36ED"/>
    <w:rsid w:val="004E4340"/>
    <w:rsid w:val="004E52D1"/>
    <w:rsid w:val="004F0512"/>
    <w:rsid w:val="004F103D"/>
    <w:rsid w:val="004F3CD9"/>
    <w:rsid w:val="004F461D"/>
    <w:rsid w:val="005000E0"/>
    <w:rsid w:val="005017D5"/>
    <w:rsid w:val="00501D51"/>
    <w:rsid w:val="00504082"/>
    <w:rsid w:val="005079F1"/>
    <w:rsid w:val="005108C5"/>
    <w:rsid w:val="00512BC5"/>
    <w:rsid w:val="00513292"/>
    <w:rsid w:val="005132EB"/>
    <w:rsid w:val="00513609"/>
    <w:rsid w:val="0051799E"/>
    <w:rsid w:val="0052074C"/>
    <w:rsid w:val="00521441"/>
    <w:rsid w:val="005219AE"/>
    <w:rsid w:val="00522FF4"/>
    <w:rsid w:val="0052375D"/>
    <w:rsid w:val="005256DF"/>
    <w:rsid w:val="00526C3C"/>
    <w:rsid w:val="005271B1"/>
    <w:rsid w:val="00527C3E"/>
    <w:rsid w:val="00530268"/>
    <w:rsid w:val="005318DA"/>
    <w:rsid w:val="005364AF"/>
    <w:rsid w:val="00540FBD"/>
    <w:rsid w:val="00542B4F"/>
    <w:rsid w:val="00544369"/>
    <w:rsid w:val="00545125"/>
    <w:rsid w:val="005513C3"/>
    <w:rsid w:val="00551F16"/>
    <w:rsid w:val="00552CE0"/>
    <w:rsid w:val="0055376F"/>
    <w:rsid w:val="00556898"/>
    <w:rsid w:val="005568A2"/>
    <w:rsid w:val="00557BDB"/>
    <w:rsid w:val="00560BD6"/>
    <w:rsid w:val="0056363C"/>
    <w:rsid w:val="00563A3C"/>
    <w:rsid w:val="00564244"/>
    <w:rsid w:val="00566753"/>
    <w:rsid w:val="005674AC"/>
    <w:rsid w:val="00572D26"/>
    <w:rsid w:val="00575DFB"/>
    <w:rsid w:val="005770A5"/>
    <w:rsid w:val="00584162"/>
    <w:rsid w:val="005856B7"/>
    <w:rsid w:val="005906CD"/>
    <w:rsid w:val="005948CC"/>
    <w:rsid w:val="00595F90"/>
    <w:rsid w:val="005979E4"/>
    <w:rsid w:val="005A2EA9"/>
    <w:rsid w:val="005A463C"/>
    <w:rsid w:val="005A4FD3"/>
    <w:rsid w:val="005B0486"/>
    <w:rsid w:val="005B1113"/>
    <w:rsid w:val="005B15E8"/>
    <w:rsid w:val="005B1EBB"/>
    <w:rsid w:val="005B2388"/>
    <w:rsid w:val="005B2A84"/>
    <w:rsid w:val="005B5DF6"/>
    <w:rsid w:val="005B6ADC"/>
    <w:rsid w:val="005C0B0E"/>
    <w:rsid w:val="005C1FD1"/>
    <w:rsid w:val="005C407E"/>
    <w:rsid w:val="005C69B2"/>
    <w:rsid w:val="005C70EB"/>
    <w:rsid w:val="005C75D4"/>
    <w:rsid w:val="005D1290"/>
    <w:rsid w:val="005D4642"/>
    <w:rsid w:val="005D770F"/>
    <w:rsid w:val="005E201C"/>
    <w:rsid w:val="005E2B54"/>
    <w:rsid w:val="005E308C"/>
    <w:rsid w:val="005E43F8"/>
    <w:rsid w:val="005E7A44"/>
    <w:rsid w:val="005F2AC7"/>
    <w:rsid w:val="005F32EF"/>
    <w:rsid w:val="006014A4"/>
    <w:rsid w:val="00610F3A"/>
    <w:rsid w:val="0061179C"/>
    <w:rsid w:val="00611D58"/>
    <w:rsid w:val="00616045"/>
    <w:rsid w:val="00622EBD"/>
    <w:rsid w:val="00625578"/>
    <w:rsid w:val="00625EB0"/>
    <w:rsid w:val="00627BEA"/>
    <w:rsid w:val="00631AE2"/>
    <w:rsid w:val="006338CE"/>
    <w:rsid w:val="00643326"/>
    <w:rsid w:val="00646B3E"/>
    <w:rsid w:val="006514F7"/>
    <w:rsid w:val="006516D5"/>
    <w:rsid w:val="00651B8A"/>
    <w:rsid w:val="00654DAC"/>
    <w:rsid w:val="00655AE0"/>
    <w:rsid w:val="00662B5B"/>
    <w:rsid w:val="006632FB"/>
    <w:rsid w:val="00663DC2"/>
    <w:rsid w:val="006640EE"/>
    <w:rsid w:val="006641DE"/>
    <w:rsid w:val="006643FF"/>
    <w:rsid w:val="00664F8D"/>
    <w:rsid w:val="0066508C"/>
    <w:rsid w:val="00671696"/>
    <w:rsid w:val="006724AB"/>
    <w:rsid w:val="00675099"/>
    <w:rsid w:val="0068134F"/>
    <w:rsid w:val="006824F4"/>
    <w:rsid w:val="00683493"/>
    <w:rsid w:val="0068688E"/>
    <w:rsid w:val="00686D39"/>
    <w:rsid w:val="006877E7"/>
    <w:rsid w:val="006878EA"/>
    <w:rsid w:val="00697D34"/>
    <w:rsid w:val="006A49B4"/>
    <w:rsid w:val="006A4E90"/>
    <w:rsid w:val="006A7498"/>
    <w:rsid w:val="006B03E1"/>
    <w:rsid w:val="006B34E6"/>
    <w:rsid w:val="006B4425"/>
    <w:rsid w:val="006B4506"/>
    <w:rsid w:val="006C09CD"/>
    <w:rsid w:val="006C21E5"/>
    <w:rsid w:val="006C2F72"/>
    <w:rsid w:val="006C322B"/>
    <w:rsid w:val="006C4E03"/>
    <w:rsid w:val="006D029B"/>
    <w:rsid w:val="006D0DE2"/>
    <w:rsid w:val="006D12F6"/>
    <w:rsid w:val="006D2947"/>
    <w:rsid w:val="006D5A94"/>
    <w:rsid w:val="006D6A56"/>
    <w:rsid w:val="006E490A"/>
    <w:rsid w:val="006E555F"/>
    <w:rsid w:val="006E7496"/>
    <w:rsid w:val="006F6454"/>
    <w:rsid w:val="00701C69"/>
    <w:rsid w:val="00705513"/>
    <w:rsid w:val="007103AC"/>
    <w:rsid w:val="007103F2"/>
    <w:rsid w:val="00711439"/>
    <w:rsid w:val="00715D98"/>
    <w:rsid w:val="00724E6E"/>
    <w:rsid w:val="007255F4"/>
    <w:rsid w:val="00725882"/>
    <w:rsid w:val="007262B6"/>
    <w:rsid w:val="00726E3F"/>
    <w:rsid w:val="00726E95"/>
    <w:rsid w:val="007312CF"/>
    <w:rsid w:val="00734FDB"/>
    <w:rsid w:val="00737C85"/>
    <w:rsid w:val="00737F04"/>
    <w:rsid w:val="00740BE9"/>
    <w:rsid w:val="00741562"/>
    <w:rsid w:val="00745B68"/>
    <w:rsid w:val="00752F47"/>
    <w:rsid w:val="0076000D"/>
    <w:rsid w:val="0076020D"/>
    <w:rsid w:val="007609E4"/>
    <w:rsid w:val="007775BA"/>
    <w:rsid w:val="00777948"/>
    <w:rsid w:val="00780441"/>
    <w:rsid w:val="00785FB5"/>
    <w:rsid w:val="007868EB"/>
    <w:rsid w:val="007870AA"/>
    <w:rsid w:val="007872E6"/>
    <w:rsid w:val="00787F94"/>
    <w:rsid w:val="007906BD"/>
    <w:rsid w:val="00793B81"/>
    <w:rsid w:val="00793D22"/>
    <w:rsid w:val="00794899"/>
    <w:rsid w:val="0079544E"/>
    <w:rsid w:val="00795C7C"/>
    <w:rsid w:val="007A2230"/>
    <w:rsid w:val="007A405A"/>
    <w:rsid w:val="007B2000"/>
    <w:rsid w:val="007B203F"/>
    <w:rsid w:val="007B3EE2"/>
    <w:rsid w:val="007B4746"/>
    <w:rsid w:val="007B5867"/>
    <w:rsid w:val="007B6213"/>
    <w:rsid w:val="007B6B09"/>
    <w:rsid w:val="007B78C1"/>
    <w:rsid w:val="007B7AB9"/>
    <w:rsid w:val="007B7B2C"/>
    <w:rsid w:val="007C03FE"/>
    <w:rsid w:val="007C4410"/>
    <w:rsid w:val="007C6381"/>
    <w:rsid w:val="007C69F6"/>
    <w:rsid w:val="007C7BC9"/>
    <w:rsid w:val="007D0185"/>
    <w:rsid w:val="007D0F4D"/>
    <w:rsid w:val="007D425B"/>
    <w:rsid w:val="007D6B10"/>
    <w:rsid w:val="007E116C"/>
    <w:rsid w:val="007E5032"/>
    <w:rsid w:val="007F078A"/>
    <w:rsid w:val="007F0A28"/>
    <w:rsid w:val="007F224E"/>
    <w:rsid w:val="007F272F"/>
    <w:rsid w:val="007F624A"/>
    <w:rsid w:val="00801FE9"/>
    <w:rsid w:val="0080260F"/>
    <w:rsid w:val="00802FF1"/>
    <w:rsid w:val="008050AF"/>
    <w:rsid w:val="00805BEB"/>
    <w:rsid w:val="0081082B"/>
    <w:rsid w:val="00813E6F"/>
    <w:rsid w:val="008224ED"/>
    <w:rsid w:val="00822735"/>
    <w:rsid w:val="0082280B"/>
    <w:rsid w:val="00822E34"/>
    <w:rsid w:val="00830776"/>
    <w:rsid w:val="0083189C"/>
    <w:rsid w:val="00831A16"/>
    <w:rsid w:val="0083366E"/>
    <w:rsid w:val="0083387A"/>
    <w:rsid w:val="00833B2A"/>
    <w:rsid w:val="008358E9"/>
    <w:rsid w:val="00841969"/>
    <w:rsid w:val="00843B1E"/>
    <w:rsid w:val="00853428"/>
    <w:rsid w:val="0085513E"/>
    <w:rsid w:val="0086062E"/>
    <w:rsid w:val="008610F1"/>
    <w:rsid w:val="00863BD3"/>
    <w:rsid w:val="0086401C"/>
    <w:rsid w:val="0086426C"/>
    <w:rsid w:val="00865B35"/>
    <w:rsid w:val="00866F81"/>
    <w:rsid w:val="00871D67"/>
    <w:rsid w:val="00873094"/>
    <w:rsid w:val="008767C5"/>
    <w:rsid w:val="0088114D"/>
    <w:rsid w:val="00883C2D"/>
    <w:rsid w:val="00885F95"/>
    <w:rsid w:val="00885FE0"/>
    <w:rsid w:val="00886E89"/>
    <w:rsid w:val="00887379"/>
    <w:rsid w:val="0089069E"/>
    <w:rsid w:val="00893E92"/>
    <w:rsid w:val="00894941"/>
    <w:rsid w:val="008A06C2"/>
    <w:rsid w:val="008A1AA7"/>
    <w:rsid w:val="008A1E76"/>
    <w:rsid w:val="008A38C9"/>
    <w:rsid w:val="008A3C01"/>
    <w:rsid w:val="008A4669"/>
    <w:rsid w:val="008A5B6B"/>
    <w:rsid w:val="008A5EA2"/>
    <w:rsid w:val="008B0EB9"/>
    <w:rsid w:val="008B6188"/>
    <w:rsid w:val="008C0602"/>
    <w:rsid w:val="008C1849"/>
    <w:rsid w:val="008C6215"/>
    <w:rsid w:val="008C7A18"/>
    <w:rsid w:val="008C7F66"/>
    <w:rsid w:val="008D2A07"/>
    <w:rsid w:val="008D441D"/>
    <w:rsid w:val="008D6904"/>
    <w:rsid w:val="008E32A1"/>
    <w:rsid w:val="008E42B4"/>
    <w:rsid w:val="008E5114"/>
    <w:rsid w:val="008E6C3A"/>
    <w:rsid w:val="008E6C6E"/>
    <w:rsid w:val="008F33A9"/>
    <w:rsid w:val="008F6A08"/>
    <w:rsid w:val="008F703B"/>
    <w:rsid w:val="00906B99"/>
    <w:rsid w:val="00907EC2"/>
    <w:rsid w:val="00914CC9"/>
    <w:rsid w:val="009172C1"/>
    <w:rsid w:val="00917FF5"/>
    <w:rsid w:val="00920DDF"/>
    <w:rsid w:val="00923CBA"/>
    <w:rsid w:val="009253BB"/>
    <w:rsid w:val="00927C79"/>
    <w:rsid w:val="00927E0D"/>
    <w:rsid w:val="00930A09"/>
    <w:rsid w:val="00933D16"/>
    <w:rsid w:val="00934011"/>
    <w:rsid w:val="00935AB6"/>
    <w:rsid w:val="009469ED"/>
    <w:rsid w:val="00947037"/>
    <w:rsid w:val="00947D38"/>
    <w:rsid w:val="00953AB0"/>
    <w:rsid w:val="00954355"/>
    <w:rsid w:val="00954FD9"/>
    <w:rsid w:val="0095502E"/>
    <w:rsid w:val="0095536E"/>
    <w:rsid w:val="009569BC"/>
    <w:rsid w:val="009606D5"/>
    <w:rsid w:val="00961944"/>
    <w:rsid w:val="00962EAB"/>
    <w:rsid w:val="00963934"/>
    <w:rsid w:val="009644C4"/>
    <w:rsid w:val="009670FF"/>
    <w:rsid w:val="0098550E"/>
    <w:rsid w:val="00987F32"/>
    <w:rsid w:val="00992A0B"/>
    <w:rsid w:val="00992BEB"/>
    <w:rsid w:val="00994B2E"/>
    <w:rsid w:val="009A3A94"/>
    <w:rsid w:val="009B07AC"/>
    <w:rsid w:val="009B1242"/>
    <w:rsid w:val="009B1EC5"/>
    <w:rsid w:val="009B440E"/>
    <w:rsid w:val="009B53CF"/>
    <w:rsid w:val="009B7040"/>
    <w:rsid w:val="009C12F5"/>
    <w:rsid w:val="009C7A44"/>
    <w:rsid w:val="009D2DD5"/>
    <w:rsid w:val="009D34F2"/>
    <w:rsid w:val="009E0A89"/>
    <w:rsid w:val="009E10BA"/>
    <w:rsid w:val="009E1482"/>
    <w:rsid w:val="009E2395"/>
    <w:rsid w:val="009E4770"/>
    <w:rsid w:val="009E4AFA"/>
    <w:rsid w:val="009E4D4E"/>
    <w:rsid w:val="009E56A1"/>
    <w:rsid w:val="009E7599"/>
    <w:rsid w:val="009F0DFA"/>
    <w:rsid w:val="009F40A2"/>
    <w:rsid w:val="009F4998"/>
    <w:rsid w:val="009F543B"/>
    <w:rsid w:val="00A01D86"/>
    <w:rsid w:val="00A046D7"/>
    <w:rsid w:val="00A120AC"/>
    <w:rsid w:val="00A12E98"/>
    <w:rsid w:val="00A132AA"/>
    <w:rsid w:val="00A14285"/>
    <w:rsid w:val="00A143D6"/>
    <w:rsid w:val="00A15265"/>
    <w:rsid w:val="00A231E6"/>
    <w:rsid w:val="00A25031"/>
    <w:rsid w:val="00A30D0D"/>
    <w:rsid w:val="00A32B12"/>
    <w:rsid w:val="00A33D13"/>
    <w:rsid w:val="00A3460F"/>
    <w:rsid w:val="00A35AA4"/>
    <w:rsid w:val="00A428DE"/>
    <w:rsid w:val="00A42DA9"/>
    <w:rsid w:val="00A456FA"/>
    <w:rsid w:val="00A45931"/>
    <w:rsid w:val="00A52CC1"/>
    <w:rsid w:val="00A56998"/>
    <w:rsid w:val="00A67D33"/>
    <w:rsid w:val="00A72DB3"/>
    <w:rsid w:val="00A73C59"/>
    <w:rsid w:val="00A73C83"/>
    <w:rsid w:val="00A77C31"/>
    <w:rsid w:val="00A77F7B"/>
    <w:rsid w:val="00A8007A"/>
    <w:rsid w:val="00A84381"/>
    <w:rsid w:val="00A854C2"/>
    <w:rsid w:val="00A87801"/>
    <w:rsid w:val="00A929A1"/>
    <w:rsid w:val="00A93288"/>
    <w:rsid w:val="00AA1F3C"/>
    <w:rsid w:val="00AA79D9"/>
    <w:rsid w:val="00AB4182"/>
    <w:rsid w:val="00AB6D5A"/>
    <w:rsid w:val="00AC0F45"/>
    <w:rsid w:val="00AC6580"/>
    <w:rsid w:val="00AD2F18"/>
    <w:rsid w:val="00AD5202"/>
    <w:rsid w:val="00AD5385"/>
    <w:rsid w:val="00AD79A4"/>
    <w:rsid w:val="00AF3073"/>
    <w:rsid w:val="00AF3477"/>
    <w:rsid w:val="00AF40B4"/>
    <w:rsid w:val="00AF4A3B"/>
    <w:rsid w:val="00AF5E4A"/>
    <w:rsid w:val="00AF64A2"/>
    <w:rsid w:val="00AF7EA0"/>
    <w:rsid w:val="00B013A4"/>
    <w:rsid w:val="00B02101"/>
    <w:rsid w:val="00B021B3"/>
    <w:rsid w:val="00B02564"/>
    <w:rsid w:val="00B027D2"/>
    <w:rsid w:val="00B02E81"/>
    <w:rsid w:val="00B02F13"/>
    <w:rsid w:val="00B03F74"/>
    <w:rsid w:val="00B040B8"/>
    <w:rsid w:val="00B0625B"/>
    <w:rsid w:val="00B0637D"/>
    <w:rsid w:val="00B10917"/>
    <w:rsid w:val="00B11271"/>
    <w:rsid w:val="00B11574"/>
    <w:rsid w:val="00B1717F"/>
    <w:rsid w:val="00B17A89"/>
    <w:rsid w:val="00B2319F"/>
    <w:rsid w:val="00B2563A"/>
    <w:rsid w:val="00B259AB"/>
    <w:rsid w:val="00B27571"/>
    <w:rsid w:val="00B3148E"/>
    <w:rsid w:val="00B334C9"/>
    <w:rsid w:val="00B3516E"/>
    <w:rsid w:val="00B3621F"/>
    <w:rsid w:val="00B379C5"/>
    <w:rsid w:val="00B412F6"/>
    <w:rsid w:val="00B4192E"/>
    <w:rsid w:val="00B44F5A"/>
    <w:rsid w:val="00B45E56"/>
    <w:rsid w:val="00B45F22"/>
    <w:rsid w:val="00B45FF9"/>
    <w:rsid w:val="00B4629E"/>
    <w:rsid w:val="00B478EA"/>
    <w:rsid w:val="00B530C1"/>
    <w:rsid w:val="00B546D3"/>
    <w:rsid w:val="00B5479B"/>
    <w:rsid w:val="00B561D9"/>
    <w:rsid w:val="00B5652F"/>
    <w:rsid w:val="00B60ECA"/>
    <w:rsid w:val="00B655A4"/>
    <w:rsid w:val="00B656AD"/>
    <w:rsid w:val="00B705A9"/>
    <w:rsid w:val="00B719C3"/>
    <w:rsid w:val="00B7296C"/>
    <w:rsid w:val="00B755EA"/>
    <w:rsid w:val="00B76254"/>
    <w:rsid w:val="00B769B3"/>
    <w:rsid w:val="00B844ED"/>
    <w:rsid w:val="00B845CF"/>
    <w:rsid w:val="00B859E6"/>
    <w:rsid w:val="00B91276"/>
    <w:rsid w:val="00B92D2B"/>
    <w:rsid w:val="00B953BC"/>
    <w:rsid w:val="00BA5BB9"/>
    <w:rsid w:val="00BA600D"/>
    <w:rsid w:val="00BB1B41"/>
    <w:rsid w:val="00BB2603"/>
    <w:rsid w:val="00BB2C3B"/>
    <w:rsid w:val="00BB3B19"/>
    <w:rsid w:val="00BB4AD7"/>
    <w:rsid w:val="00BB761B"/>
    <w:rsid w:val="00BB7EFE"/>
    <w:rsid w:val="00BC05F3"/>
    <w:rsid w:val="00BD5466"/>
    <w:rsid w:val="00BD55B0"/>
    <w:rsid w:val="00BE2F4E"/>
    <w:rsid w:val="00BE39AF"/>
    <w:rsid w:val="00BE5CF4"/>
    <w:rsid w:val="00BE6625"/>
    <w:rsid w:val="00BF17CE"/>
    <w:rsid w:val="00C00E24"/>
    <w:rsid w:val="00C01913"/>
    <w:rsid w:val="00C0234E"/>
    <w:rsid w:val="00C0294F"/>
    <w:rsid w:val="00C03221"/>
    <w:rsid w:val="00C054D8"/>
    <w:rsid w:val="00C07F47"/>
    <w:rsid w:val="00C115D2"/>
    <w:rsid w:val="00C1208F"/>
    <w:rsid w:val="00C151B4"/>
    <w:rsid w:val="00C15AB3"/>
    <w:rsid w:val="00C206E0"/>
    <w:rsid w:val="00C20CD7"/>
    <w:rsid w:val="00C21255"/>
    <w:rsid w:val="00C25931"/>
    <w:rsid w:val="00C27F85"/>
    <w:rsid w:val="00C311DE"/>
    <w:rsid w:val="00C3445D"/>
    <w:rsid w:val="00C36151"/>
    <w:rsid w:val="00C36278"/>
    <w:rsid w:val="00C50CBD"/>
    <w:rsid w:val="00C518D7"/>
    <w:rsid w:val="00C54DE8"/>
    <w:rsid w:val="00C56850"/>
    <w:rsid w:val="00C614BD"/>
    <w:rsid w:val="00C61B77"/>
    <w:rsid w:val="00C63755"/>
    <w:rsid w:val="00C65708"/>
    <w:rsid w:val="00C71A98"/>
    <w:rsid w:val="00C76DDB"/>
    <w:rsid w:val="00C77A3C"/>
    <w:rsid w:val="00C77DF4"/>
    <w:rsid w:val="00C839F8"/>
    <w:rsid w:val="00C83A71"/>
    <w:rsid w:val="00C83DC4"/>
    <w:rsid w:val="00C8501F"/>
    <w:rsid w:val="00C87A22"/>
    <w:rsid w:val="00C9078C"/>
    <w:rsid w:val="00C91E58"/>
    <w:rsid w:val="00C92DA6"/>
    <w:rsid w:val="00C95020"/>
    <w:rsid w:val="00C95025"/>
    <w:rsid w:val="00C97E60"/>
    <w:rsid w:val="00CA2758"/>
    <w:rsid w:val="00CA4AA4"/>
    <w:rsid w:val="00CB1D59"/>
    <w:rsid w:val="00CB2205"/>
    <w:rsid w:val="00CB3C7E"/>
    <w:rsid w:val="00CB4527"/>
    <w:rsid w:val="00CB4C38"/>
    <w:rsid w:val="00CB5FDA"/>
    <w:rsid w:val="00CB7372"/>
    <w:rsid w:val="00CC1268"/>
    <w:rsid w:val="00CC4DA2"/>
    <w:rsid w:val="00CD10F4"/>
    <w:rsid w:val="00CD3982"/>
    <w:rsid w:val="00CD4FFD"/>
    <w:rsid w:val="00CD6115"/>
    <w:rsid w:val="00CE08C5"/>
    <w:rsid w:val="00CE1F87"/>
    <w:rsid w:val="00CE2B13"/>
    <w:rsid w:val="00CE4AB0"/>
    <w:rsid w:val="00CE6A99"/>
    <w:rsid w:val="00CF40D5"/>
    <w:rsid w:val="00D01634"/>
    <w:rsid w:val="00D02D28"/>
    <w:rsid w:val="00D0740A"/>
    <w:rsid w:val="00D07D64"/>
    <w:rsid w:val="00D16307"/>
    <w:rsid w:val="00D16EF2"/>
    <w:rsid w:val="00D23CB2"/>
    <w:rsid w:val="00D267B1"/>
    <w:rsid w:val="00D269E1"/>
    <w:rsid w:val="00D31CBB"/>
    <w:rsid w:val="00D3511F"/>
    <w:rsid w:val="00D37A21"/>
    <w:rsid w:val="00D43747"/>
    <w:rsid w:val="00D447D2"/>
    <w:rsid w:val="00D44835"/>
    <w:rsid w:val="00D52EA8"/>
    <w:rsid w:val="00D541CB"/>
    <w:rsid w:val="00D54ACB"/>
    <w:rsid w:val="00D55BBD"/>
    <w:rsid w:val="00D5661C"/>
    <w:rsid w:val="00D57B04"/>
    <w:rsid w:val="00D60FE8"/>
    <w:rsid w:val="00D62CC5"/>
    <w:rsid w:val="00D64176"/>
    <w:rsid w:val="00D658B2"/>
    <w:rsid w:val="00D6753D"/>
    <w:rsid w:val="00D70812"/>
    <w:rsid w:val="00D71588"/>
    <w:rsid w:val="00D74CE4"/>
    <w:rsid w:val="00D75701"/>
    <w:rsid w:val="00D75F0E"/>
    <w:rsid w:val="00D83876"/>
    <w:rsid w:val="00D83919"/>
    <w:rsid w:val="00D842BD"/>
    <w:rsid w:val="00D86462"/>
    <w:rsid w:val="00D943B2"/>
    <w:rsid w:val="00D957F2"/>
    <w:rsid w:val="00D977EF"/>
    <w:rsid w:val="00DA24DD"/>
    <w:rsid w:val="00DA2FD4"/>
    <w:rsid w:val="00DB0273"/>
    <w:rsid w:val="00DB55F4"/>
    <w:rsid w:val="00DB6F40"/>
    <w:rsid w:val="00DC0E10"/>
    <w:rsid w:val="00DC22FF"/>
    <w:rsid w:val="00DC5161"/>
    <w:rsid w:val="00DC5FFC"/>
    <w:rsid w:val="00DC69E1"/>
    <w:rsid w:val="00DD08BB"/>
    <w:rsid w:val="00DD0917"/>
    <w:rsid w:val="00DD27BA"/>
    <w:rsid w:val="00DD6112"/>
    <w:rsid w:val="00DE066E"/>
    <w:rsid w:val="00DE1D44"/>
    <w:rsid w:val="00DE62B4"/>
    <w:rsid w:val="00DF00F2"/>
    <w:rsid w:val="00DF2963"/>
    <w:rsid w:val="00DF5326"/>
    <w:rsid w:val="00DF7315"/>
    <w:rsid w:val="00E021D2"/>
    <w:rsid w:val="00E06FFF"/>
    <w:rsid w:val="00E10583"/>
    <w:rsid w:val="00E10CD6"/>
    <w:rsid w:val="00E1237D"/>
    <w:rsid w:val="00E12805"/>
    <w:rsid w:val="00E1456D"/>
    <w:rsid w:val="00E162DC"/>
    <w:rsid w:val="00E1791B"/>
    <w:rsid w:val="00E20122"/>
    <w:rsid w:val="00E224EB"/>
    <w:rsid w:val="00E254C7"/>
    <w:rsid w:val="00E26E78"/>
    <w:rsid w:val="00E27FD7"/>
    <w:rsid w:val="00E425C3"/>
    <w:rsid w:val="00E4266E"/>
    <w:rsid w:val="00E42B0E"/>
    <w:rsid w:val="00E43560"/>
    <w:rsid w:val="00E4367B"/>
    <w:rsid w:val="00E47EFC"/>
    <w:rsid w:val="00E50ED2"/>
    <w:rsid w:val="00E534A1"/>
    <w:rsid w:val="00E56612"/>
    <w:rsid w:val="00E6064B"/>
    <w:rsid w:val="00E6091F"/>
    <w:rsid w:val="00E6373C"/>
    <w:rsid w:val="00E65096"/>
    <w:rsid w:val="00E72EB5"/>
    <w:rsid w:val="00E7754B"/>
    <w:rsid w:val="00E77BCB"/>
    <w:rsid w:val="00E80E2D"/>
    <w:rsid w:val="00E87583"/>
    <w:rsid w:val="00E94819"/>
    <w:rsid w:val="00E9593C"/>
    <w:rsid w:val="00E9709C"/>
    <w:rsid w:val="00EA0796"/>
    <w:rsid w:val="00EA2312"/>
    <w:rsid w:val="00EA65C3"/>
    <w:rsid w:val="00EB0B68"/>
    <w:rsid w:val="00EB1D95"/>
    <w:rsid w:val="00EB1F75"/>
    <w:rsid w:val="00EB2503"/>
    <w:rsid w:val="00EB60F9"/>
    <w:rsid w:val="00EC1995"/>
    <w:rsid w:val="00EC1CFB"/>
    <w:rsid w:val="00EC26BE"/>
    <w:rsid w:val="00EC365D"/>
    <w:rsid w:val="00EC3DF9"/>
    <w:rsid w:val="00EC3F20"/>
    <w:rsid w:val="00EC5E4C"/>
    <w:rsid w:val="00EC5E8B"/>
    <w:rsid w:val="00ED772C"/>
    <w:rsid w:val="00ED7FA3"/>
    <w:rsid w:val="00EE5EB3"/>
    <w:rsid w:val="00EE7882"/>
    <w:rsid w:val="00EF00C8"/>
    <w:rsid w:val="00EF04D4"/>
    <w:rsid w:val="00EF32F0"/>
    <w:rsid w:val="00EF3645"/>
    <w:rsid w:val="00EF4E18"/>
    <w:rsid w:val="00EF7B97"/>
    <w:rsid w:val="00F010B9"/>
    <w:rsid w:val="00F0269D"/>
    <w:rsid w:val="00F05212"/>
    <w:rsid w:val="00F06F23"/>
    <w:rsid w:val="00F10207"/>
    <w:rsid w:val="00F10424"/>
    <w:rsid w:val="00F10E49"/>
    <w:rsid w:val="00F12AC6"/>
    <w:rsid w:val="00F2176F"/>
    <w:rsid w:val="00F2263C"/>
    <w:rsid w:val="00F23421"/>
    <w:rsid w:val="00F257BE"/>
    <w:rsid w:val="00F27565"/>
    <w:rsid w:val="00F2759E"/>
    <w:rsid w:val="00F301D0"/>
    <w:rsid w:val="00F31723"/>
    <w:rsid w:val="00F349C0"/>
    <w:rsid w:val="00F34C3D"/>
    <w:rsid w:val="00F34F8C"/>
    <w:rsid w:val="00F354E1"/>
    <w:rsid w:val="00F36E78"/>
    <w:rsid w:val="00F419F9"/>
    <w:rsid w:val="00F41BBD"/>
    <w:rsid w:val="00F4437E"/>
    <w:rsid w:val="00F44C61"/>
    <w:rsid w:val="00F51687"/>
    <w:rsid w:val="00F5477B"/>
    <w:rsid w:val="00F557D3"/>
    <w:rsid w:val="00F61394"/>
    <w:rsid w:val="00F61D8C"/>
    <w:rsid w:val="00F64640"/>
    <w:rsid w:val="00F7013D"/>
    <w:rsid w:val="00F73050"/>
    <w:rsid w:val="00F7533D"/>
    <w:rsid w:val="00F77137"/>
    <w:rsid w:val="00F77F4D"/>
    <w:rsid w:val="00F8138C"/>
    <w:rsid w:val="00F81EF6"/>
    <w:rsid w:val="00F82338"/>
    <w:rsid w:val="00F82742"/>
    <w:rsid w:val="00F8474D"/>
    <w:rsid w:val="00F90D27"/>
    <w:rsid w:val="00F9156C"/>
    <w:rsid w:val="00F92455"/>
    <w:rsid w:val="00F932FF"/>
    <w:rsid w:val="00F93B9A"/>
    <w:rsid w:val="00FA1F3F"/>
    <w:rsid w:val="00FA2872"/>
    <w:rsid w:val="00FA2EC5"/>
    <w:rsid w:val="00FB1D2B"/>
    <w:rsid w:val="00FB1DDC"/>
    <w:rsid w:val="00FB1FF9"/>
    <w:rsid w:val="00FB2507"/>
    <w:rsid w:val="00FB4040"/>
    <w:rsid w:val="00FB478D"/>
    <w:rsid w:val="00FB6A2E"/>
    <w:rsid w:val="00FB6D2A"/>
    <w:rsid w:val="00FC1C88"/>
    <w:rsid w:val="00FC202C"/>
    <w:rsid w:val="00FC237D"/>
    <w:rsid w:val="00FC4750"/>
    <w:rsid w:val="00FC6E5E"/>
    <w:rsid w:val="00FD17F7"/>
    <w:rsid w:val="00FD3902"/>
    <w:rsid w:val="00FD5440"/>
    <w:rsid w:val="00FD7818"/>
    <w:rsid w:val="00FE2A02"/>
    <w:rsid w:val="00FF21D8"/>
    <w:rsid w:val="00FF2D86"/>
    <w:rsid w:val="00FF6B45"/>
    <w:rsid w:val="00FF6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30AD2"/>
  <w15:docId w15:val="{C04DA875-DE76-43A2-9D32-DC79E64B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76E21"/>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Titre2">
    <w:name w:val="heading 2"/>
    <w:basedOn w:val="Normal"/>
    <w:next w:val="Normal"/>
    <w:link w:val="Titre2Car"/>
    <w:uiPriority w:val="9"/>
    <w:semiHidden/>
    <w:unhideWhenUsed/>
    <w:qFormat/>
    <w:rsid w:val="00DE06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uiPriority w:val="9"/>
    <w:qFormat/>
    <w:rsid w:val="00276E21"/>
    <w:pPr>
      <w:keepNext/>
      <w:keepLines/>
      <w:numPr>
        <w:ilvl w:val="3"/>
        <w:numId w:val="2"/>
      </w:numPr>
      <w:spacing w:before="200"/>
      <w:outlineLvl w:val="3"/>
    </w:pPr>
    <w:rPr>
      <w:rFonts w:ascii="Calibri" w:eastAsia="MS Gothic" w:hAnsi="Calibri" w:cs="Times New Roman"/>
      <w:b/>
      <w:bCs/>
      <w:iCs/>
      <w:color w:val="4F81BD"/>
      <w:sz w:val="22"/>
      <w:lang w:eastAsia="ja-JP"/>
    </w:rPr>
  </w:style>
  <w:style w:type="paragraph" w:styleId="Titre5">
    <w:name w:val="heading 5"/>
    <w:basedOn w:val="Normal"/>
    <w:next w:val="Normal"/>
    <w:link w:val="Titre5Car"/>
    <w:uiPriority w:val="9"/>
    <w:semiHidden/>
    <w:unhideWhenUsed/>
    <w:qFormat/>
    <w:rsid w:val="00276E21"/>
    <w:pPr>
      <w:keepNext/>
      <w:keepLines/>
      <w:numPr>
        <w:ilvl w:val="4"/>
        <w:numId w:val="2"/>
      </w:numPr>
      <w:spacing w:before="200"/>
      <w:outlineLvl w:val="4"/>
    </w:pPr>
    <w:rPr>
      <w:rFonts w:asciiTheme="majorHAnsi" w:eastAsiaTheme="majorEastAsia" w:hAnsiTheme="majorHAnsi" w:cstheme="majorBidi"/>
      <w:color w:val="243F60" w:themeColor="accent1" w:themeShade="7F"/>
      <w:sz w:val="20"/>
      <w:lang w:eastAsia="ja-JP"/>
    </w:rPr>
  </w:style>
  <w:style w:type="paragraph" w:styleId="Titre6">
    <w:name w:val="heading 6"/>
    <w:basedOn w:val="Normal"/>
    <w:next w:val="Normal"/>
    <w:link w:val="Titre6Car"/>
    <w:uiPriority w:val="9"/>
    <w:semiHidden/>
    <w:unhideWhenUsed/>
    <w:qFormat/>
    <w:rsid w:val="00276E21"/>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0"/>
      <w:lang w:eastAsia="ja-JP"/>
    </w:rPr>
  </w:style>
  <w:style w:type="paragraph" w:styleId="Titre7">
    <w:name w:val="heading 7"/>
    <w:basedOn w:val="Normal"/>
    <w:next w:val="Normal"/>
    <w:link w:val="Titre7Car"/>
    <w:uiPriority w:val="9"/>
    <w:unhideWhenUsed/>
    <w:qFormat/>
    <w:rsid w:val="00276E21"/>
    <w:pPr>
      <w:keepNext/>
      <w:keepLines/>
      <w:numPr>
        <w:ilvl w:val="6"/>
        <w:numId w:val="2"/>
      </w:numPr>
      <w:spacing w:before="200"/>
      <w:outlineLvl w:val="6"/>
    </w:pPr>
    <w:rPr>
      <w:rFonts w:asciiTheme="majorHAnsi" w:eastAsiaTheme="majorEastAsia" w:hAnsiTheme="majorHAnsi" w:cstheme="majorBidi"/>
      <w:i/>
      <w:iCs/>
      <w:color w:val="404040" w:themeColor="text1" w:themeTint="BF"/>
      <w:sz w:val="20"/>
      <w:lang w:eastAsia="ja-JP"/>
    </w:rPr>
  </w:style>
  <w:style w:type="paragraph" w:styleId="Titre8">
    <w:name w:val="heading 8"/>
    <w:basedOn w:val="Normal"/>
    <w:next w:val="Normal"/>
    <w:link w:val="Titre8Car"/>
    <w:uiPriority w:val="9"/>
    <w:semiHidden/>
    <w:unhideWhenUsed/>
    <w:qFormat/>
    <w:rsid w:val="00276E2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eastAsia="ja-JP"/>
    </w:rPr>
  </w:style>
  <w:style w:type="paragraph" w:styleId="Titre9">
    <w:name w:val="heading 9"/>
    <w:basedOn w:val="Normal"/>
    <w:next w:val="Normal"/>
    <w:link w:val="Titre9Car"/>
    <w:uiPriority w:val="9"/>
    <w:semiHidden/>
    <w:unhideWhenUsed/>
    <w:qFormat/>
    <w:rsid w:val="00276E21"/>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1,Heading,List Paragraph (numbered (a))"/>
    <w:basedOn w:val="Normal"/>
    <w:link w:val="ParagraphedelisteCar"/>
    <w:uiPriority w:val="34"/>
    <w:qFormat/>
    <w:rsid w:val="00C518D7"/>
    <w:pPr>
      <w:spacing w:after="200" w:line="276" w:lineRule="auto"/>
      <w:ind w:left="720"/>
      <w:contextualSpacing/>
    </w:pPr>
    <w:rPr>
      <w:rFonts w:eastAsiaTheme="minorHAnsi"/>
      <w:sz w:val="22"/>
      <w:szCs w:val="22"/>
    </w:rPr>
  </w:style>
  <w:style w:type="paragraph" w:styleId="Textedebulles">
    <w:name w:val="Balloon Text"/>
    <w:basedOn w:val="Normal"/>
    <w:link w:val="TextedebullesCar"/>
    <w:uiPriority w:val="99"/>
    <w:semiHidden/>
    <w:unhideWhenUsed/>
    <w:rsid w:val="001C3C73"/>
    <w:rPr>
      <w:rFonts w:ascii="Lucida Grande" w:hAnsi="Lucida Grande"/>
      <w:sz w:val="18"/>
      <w:szCs w:val="18"/>
    </w:rPr>
  </w:style>
  <w:style w:type="character" w:customStyle="1" w:styleId="TextedebullesCar">
    <w:name w:val="Texte de bulles Car"/>
    <w:basedOn w:val="Policepardfaut"/>
    <w:link w:val="Textedebulles"/>
    <w:uiPriority w:val="99"/>
    <w:semiHidden/>
    <w:rsid w:val="001C3C73"/>
    <w:rPr>
      <w:rFonts w:ascii="Lucida Grande" w:hAnsi="Lucida Grande"/>
      <w:sz w:val="18"/>
      <w:szCs w:val="18"/>
    </w:rPr>
  </w:style>
  <w:style w:type="table" w:styleId="Grilledutableau">
    <w:name w:val="Table Grid"/>
    <w:basedOn w:val="TableauNormal"/>
    <w:uiPriority w:val="59"/>
    <w:rsid w:val="006C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87379"/>
    <w:pPr>
      <w:tabs>
        <w:tab w:val="center" w:pos="4320"/>
        <w:tab w:val="right" w:pos="8640"/>
      </w:tabs>
    </w:pPr>
  </w:style>
  <w:style w:type="character" w:customStyle="1" w:styleId="PieddepageCar">
    <w:name w:val="Pied de page Car"/>
    <w:basedOn w:val="Policepardfaut"/>
    <w:link w:val="Pieddepage"/>
    <w:uiPriority w:val="99"/>
    <w:rsid w:val="00887379"/>
  </w:style>
  <w:style w:type="character" w:styleId="Numrodepage">
    <w:name w:val="page number"/>
    <w:basedOn w:val="Policepardfaut"/>
    <w:uiPriority w:val="99"/>
    <w:semiHidden/>
    <w:unhideWhenUsed/>
    <w:rsid w:val="00887379"/>
  </w:style>
  <w:style w:type="paragraph" w:customStyle="1" w:styleId="p1">
    <w:name w:val="p1"/>
    <w:basedOn w:val="Normal"/>
    <w:rsid w:val="00BD55B0"/>
    <w:rPr>
      <w:rFonts w:ascii="Helvetica" w:hAnsi="Helvetica" w:cs="Times New Roman"/>
      <w:color w:val="FFFFFF"/>
      <w:sz w:val="18"/>
      <w:szCs w:val="18"/>
    </w:rPr>
  </w:style>
  <w:style w:type="paragraph" w:customStyle="1" w:styleId="p2">
    <w:name w:val="p2"/>
    <w:basedOn w:val="Normal"/>
    <w:rsid w:val="00BD55B0"/>
    <w:rPr>
      <w:rFonts w:ascii="Helvetica" w:hAnsi="Helvetica" w:cs="Times New Roman"/>
      <w:sz w:val="15"/>
      <w:szCs w:val="15"/>
    </w:rPr>
  </w:style>
  <w:style w:type="character" w:customStyle="1" w:styleId="apple-converted-space">
    <w:name w:val="apple-converted-space"/>
    <w:basedOn w:val="Policepardfaut"/>
    <w:rsid w:val="00F010B9"/>
  </w:style>
  <w:style w:type="paragraph" w:styleId="Notedebasdepage">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NotedebasdepageCar"/>
    <w:rsid w:val="004E52D1"/>
    <w:rPr>
      <w:rFonts w:ascii="Times New Roman" w:eastAsia="Times New Roman" w:hAnsi="Times New Roman" w:cs="Times New Roman"/>
      <w:sz w:val="20"/>
      <w:szCs w:val="20"/>
    </w:rPr>
  </w:style>
  <w:style w:type="character" w:customStyle="1" w:styleId="NotedebasdepageCar">
    <w:name w:val="Note de bas de page Car"/>
    <w:aliases w:val="Footnote Text Char Char Char Car,Footnote Text Char Char Char Char Char Char Char Car,Footnote Text Char Char Char Char Char Car,Footnote Text Char Char Char Char Char Char Car,Footnote Text Char Char Char Char Ch Char Car,f Car"/>
    <w:basedOn w:val="Policepardfaut"/>
    <w:link w:val="Notedebasdepage"/>
    <w:rsid w:val="004E52D1"/>
    <w:rPr>
      <w:rFonts w:ascii="Times New Roman" w:eastAsia="Times New Roman" w:hAnsi="Times New Roman" w:cs="Times New Roman"/>
      <w:sz w:val="20"/>
      <w:szCs w:val="20"/>
    </w:rPr>
  </w:style>
  <w:style w:type="character" w:styleId="Appelnotedebasdep">
    <w:name w:val="footnote reference"/>
    <w:aliases w:val="16 Point,Superscript 6 Point"/>
    <w:basedOn w:val="Policepardfaut"/>
    <w:rsid w:val="004E52D1"/>
    <w:rPr>
      <w:vertAlign w:val="superscript"/>
    </w:rPr>
  </w:style>
  <w:style w:type="character" w:styleId="Marquedecommentaire">
    <w:name w:val="annotation reference"/>
    <w:basedOn w:val="Policepardfaut"/>
    <w:uiPriority w:val="99"/>
    <w:semiHidden/>
    <w:unhideWhenUsed/>
    <w:rsid w:val="007103F2"/>
    <w:rPr>
      <w:sz w:val="16"/>
      <w:szCs w:val="16"/>
    </w:rPr>
  </w:style>
  <w:style w:type="paragraph" w:styleId="Commentaire">
    <w:name w:val="annotation text"/>
    <w:basedOn w:val="Normal"/>
    <w:link w:val="CommentaireCar"/>
    <w:uiPriority w:val="99"/>
    <w:unhideWhenUsed/>
    <w:rsid w:val="007103F2"/>
    <w:rPr>
      <w:sz w:val="20"/>
      <w:szCs w:val="20"/>
    </w:rPr>
  </w:style>
  <w:style w:type="character" w:customStyle="1" w:styleId="CommentaireCar">
    <w:name w:val="Commentaire Car"/>
    <w:basedOn w:val="Policepardfaut"/>
    <w:link w:val="Commentaire"/>
    <w:uiPriority w:val="99"/>
    <w:rsid w:val="007103F2"/>
    <w:rPr>
      <w:sz w:val="20"/>
      <w:szCs w:val="20"/>
    </w:rPr>
  </w:style>
  <w:style w:type="paragraph" w:styleId="Objetducommentaire">
    <w:name w:val="annotation subject"/>
    <w:basedOn w:val="Commentaire"/>
    <w:next w:val="Commentaire"/>
    <w:link w:val="ObjetducommentaireCar"/>
    <w:uiPriority w:val="99"/>
    <w:semiHidden/>
    <w:unhideWhenUsed/>
    <w:rsid w:val="007103F2"/>
    <w:rPr>
      <w:b/>
      <w:bCs/>
    </w:rPr>
  </w:style>
  <w:style w:type="character" w:customStyle="1" w:styleId="ObjetducommentaireCar">
    <w:name w:val="Objet du commentaire Car"/>
    <w:basedOn w:val="CommentaireCar"/>
    <w:link w:val="Objetducommentaire"/>
    <w:uiPriority w:val="99"/>
    <w:semiHidden/>
    <w:rsid w:val="007103F2"/>
    <w:rPr>
      <w:b/>
      <w:bCs/>
      <w:sz w:val="20"/>
      <w:szCs w:val="20"/>
    </w:rPr>
  </w:style>
  <w:style w:type="paragraph" w:styleId="Textebrut">
    <w:name w:val="Plain Text"/>
    <w:basedOn w:val="Normal"/>
    <w:link w:val="TextebrutCar"/>
    <w:uiPriority w:val="99"/>
    <w:unhideWhenUsed/>
    <w:rsid w:val="00947037"/>
    <w:rPr>
      <w:rFonts w:ascii="Consolas" w:eastAsiaTheme="minorHAnsi" w:hAnsi="Consolas"/>
      <w:sz w:val="21"/>
      <w:szCs w:val="21"/>
    </w:rPr>
  </w:style>
  <w:style w:type="character" w:customStyle="1" w:styleId="TextebrutCar">
    <w:name w:val="Texte brut Car"/>
    <w:basedOn w:val="Policepardfaut"/>
    <w:link w:val="Textebrut"/>
    <w:uiPriority w:val="99"/>
    <w:rsid w:val="00947037"/>
    <w:rPr>
      <w:rFonts w:ascii="Consolas" w:eastAsiaTheme="minorHAnsi" w:hAnsi="Consolas"/>
      <w:sz w:val="21"/>
      <w:szCs w:val="21"/>
    </w:rPr>
  </w:style>
  <w:style w:type="character" w:styleId="Lienhypertexte">
    <w:name w:val="Hyperlink"/>
    <w:uiPriority w:val="99"/>
    <w:unhideWhenUsed/>
    <w:rsid w:val="00D86462"/>
    <w:rPr>
      <w:color w:val="0000FF"/>
      <w:u w:val="single"/>
    </w:rPr>
  </w:style>
  <w:style w:type="character" w:customStyle="1" w:styleId="Titre1Car">
    <w:name w:val="Titre 1 Car"/>
    <w:basedOn w:val="Policepardfaut"/>
    <w:link w:val="Titre1"/>
    <w:uiPriority w:val="9"/>
    <w:rsid w:val="00276E21"/>
    <w:rPr>
      <w:rFonts w:asciiTheme="majorHAnsi" w:eastAsiaTheme="majorEastAsia" w:hAnsiTheme="majorHAnsi" w:cstheme="majorBidi"/>
      <w:b/>
      <w:bCs/>
      <w:color w:val="345A8A" w:themeColor="accent1" w:themeShade="B5"/>
      <w:sz w:val="32"/>
      <w:szCs w:val="32"/>
      <w:lang w:eastAsia="ja-JP"/>
    </w:rPr>
  </w:style>
  <w:style w:type="character" w:customStyle="1" w:styleId="Titre4Car">
    <w:name w:val="Titre 4 Car"/>
    <w:basedOn w:val="Policepardfaut"/>
    <w:link w:val="Titre4"/>
    <w:uiPriority w:val="9"/>
    <w:rsid w:val="00276E21"/>
    <w:rPr>
      <w:rFonts w:ascii="Calibri" w:eastAsia="MS Gothic" w:hAnsi="Calibri" w:cs="Times New Roman"/>
      <w:b/>
      <w:bCs/>
      <w:iCs/>
      <w:color w:val="4F81BD"/>
      <w:sz w:val="22"/>
      <w:lang w:eastAsia="ja-JP"/>
    </w:rPr>
  </w:style>
  <w:style w:type="character" w:customStyle="1" w:styleId="Titre5Car">
    <w:name w:val="Titre 5 Car"/>
    <w:basedOn w:val="Policepardfaut"/>
    <w:link w:val="Titre5"/>
    <w:uiPriority w:val="9"/>
    <w:semiHidden/>
    <w:rsid w:val="00276E21"/>
    <w:rPr>
      <w:rFonts w:asciiTheme="majorHAnsi" w:eastAsiaTheme="majorEastAsia" w:hAnsiTheme="majorHAnsi" w:cstheme="majorBidi"/>
      <w:color w:val="243F60" w:themeColor="accent1" w:themeShade="7F"/>
      <w:sz w:val="20"/>
      <w:lang w:eastAsia="ja-JP"/>
    </w:rPr>
  </w:style>
  <w:style w:type="character" w:customStyle="1" w:styleId="Titre6Car">
    <w:name w:val="Titre 6 Car"/>
    <w:basedOn w:val="Policepardfaut"/>
    <w:link w:val="Titre6"/>
    <w:uiPriority w:val="9"/>
    <w:semiHidden/>
    <w:rsid w:val="00276E21"/>
    <w:rPr>
      <w:rFonts w:asciiTheme="majorHAnsi" w:eastAsiaTheme="majorEastAsia" w:hAnsiTheme="majorHAnsi" w:cstheme="majorBidi"/>
      <w:i/>
      <w:iCs/>
      <w:color w:val="243F60" w:themeColor="accent1" w:themeShade="7F"/>
      <w:sz w:val="20"/>
      <w:lang w:eastAsia="ja-JP"/>
    </w:rPr>
  </w:style>
  <w:style w:type="character" w:customStyle="1" w:styleId="Titre7Car">
    <w:name w:val="Titre 7 Car"/>
    <w:basedOn w:val="Policepardfaut"/>
    <w:link w:val="Titre7"/>
    <w:uiPriority w:val="9"/>
    <w:rsid w:val="00276E21"/>
    <w:rPr>
      <w:rFonts w:asciiTheme="majorHAnsi" w:eastAsiaTheme="majorEastAsia" w:hAnsiTheme="majorHAnsi" w:cstheme="majorBidi"/>
      <w:i/>
      <w:iCs/>
      <w:color w:val="404040" w:themeColor="text1" w:themeTint="BF"/>
      <w:sz w:val="20"/>
      <w:lang w:eastAsia="ja-JP"/>
    </w:rPr>
  </w:style>
  <w:style w:type="character" w:customStyle="1" w:styleId="Titre8Car">
    <w:name w:val="Titre 8 Car"/>
    <w:basedOn w:val="Policepardfaut"/>
    <w:link w:val="Titre8"/>
    <w:uiPriority w:val="9"/>
    <w:semiHidden/>
    <w:rsid w:val="00276E21"/>
    <w:rPr>
      <w:rFonts w:asciiTheme="majorHAnsi" w:eastAsiaTheme="majorEastAsia" w:hAnsiTheme="majorHAnsi" w:cstheme="majorBidi"/>
      <w:color w:val="404040" w:themeColor="text1" w:themeTint="BF"/>
      <w:sz w:val="20"/>
      <w:szCs w:val="20"/>
      <w:lang w:eastAsia="ja-JP"/>
    </w:rPr>
  </w:style>
  <w:style w:type="character" w:customStyle="1" w:styleId="Titre9Car">
    <w:name w:val="Titre 9 Car"/>
    <w:basedOn w:val="Policepardfaut"/>
    <w:link w:val="Titre9"/>
    <w:uiPriority w:val="9"/>
    <w:semiHidden/>
    <w:rsid w:val="00276E21"/>
    <w:rPr>
      <w:rFonts w:asciiTheme="majorHAnsi" w:eastAsiaTheme="majorEastAsia" w:hAnsiTheme="majorHAnsi" w:cstheme="majorBidi"/>
      <w:i/>
      <w:iCs/>
      <w:color w:val="404040" w:themeColor="text1" w:themeTint="BF"/>
      <w:sz w:val="20"/>
      <w:szCs w:val="20"/>
      <w:lang w:eastAsia="ja-JP"/>
    </w:rPr>
  </w:style>
  <w:style w:type="paragraph" w:styleId="Rvision">
    <w:name w:val="Revision"/>
    <w:hidden/>
    <w:uiPriority w:val="99"/>
    <w:semiHidden/>
    <w:rsid w:val="009469ED"/>
  </w:style>
  <w:style w:type="character" w:styleId="Lienhypertextesuivivisit">
    <w:name w:val="FollowedHyperlink"/>
    <w:basedOn w:val="Policepardfaut"/>
    <w:uiPriority w:val="99"/>
    <w:semiHidden/>
    <w:unhideWhenUsed/>
    <w:rsid w:val="005D4642"/>
    <w:rPr>
      <w:color w:val="800080" w:themeColor="followedHyperlink"/>
      <w:u w:val="single"/>
    </w:rPr>
  </w:style>
  <w:style w:type="character" w:customStyle="1" w:styleId="UnresolvedMention1">
    <w:name w:val="Unresolved Mention1"/>
    <w:basedOn w:val="Policepardfaut"/>
    <w:uiPriority w:val="99"/>
    <w:rsid w:val="00EA2312"/>
    <w:rPr>
      <w:color w:val="808080"/>
      <w:shd w:val="clear" w:color="auto" w:fill="E6E6E6"/>
    </w:rPr>
  </w:style>
  <w:style w:type="paragraph" w:styleId="En-tte">
    <w:name w:val="header"/>
    <w:basedOn w:val="Normal"/>
    <w:link w:val="En-tteCar"/>
    <w:uiPriority w:val="99"/>
    <w:unhideWhenUsed/>
    <w:rsid w:val="00C054D8"/>
    <w:pPr>
      <w:tabs>
        <w:tab w:val="center" w:pos="4536"/>
        <w:tab w:val="right" w:pos="9072"/>
      </w:tabs>
    </w:pPr>
  </w:style>
  <w:style w:type="character" w:customStyle="1" w:styleId="En-tteCar">
    <w:name w:val="En-tête Car"/>
    <w:basedOn w:val="Policepardfaut"/>
    <w:link w:val="En-tte"/>
    <w:uiPriority w:val="99"/>
    <w:rsid w:val="00C054D8"/>
  </w:style>
  <w:style w:type="character" w:customStyle="1" w:styleId="ParagraphedelisteCar">
    <w:name w:val="Paragraphe de liste Car"/>
    <w:aliases w:val="Bullets Car,List Paragraph1 Car,Heading Car,List Paragraph (numbered (a)) Car"/>
    <w:link w:val="Paragraphedeliste"/>
    <w:uiPriority w:val="34"/>
    <w:locked/>
    <w:rsid w:val="00953AB0"/>
    <w:rPr>
      <w:rFonts w:eastAsiaTheme="minorHAnsi"/>
      <w:sz w:val="22"/>
      <w:szCs w:val="22"/>
    </w:rPr>
  </w:style>
  <w:style w:type="table" w:customStyle="1" w:styleId="TableGrid11">
    <w:name w:val="Table Grid11"/>
    <w:basedOn w:val="TableauNormal"/>
    <w:next w:val="Grilledutableau"/>
    <w:uiPriority w:val="59"/>
    <w:rsid w:val="00CB5FD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Textebrut"/>
    <w:uiPriority w:val="99"/>
    <w:unhideWhenUsed/>
    <w:rsid w:val="00CB5FDA"/>
    <w:pPr>
      <w:jc w:val="both"/>
    </w:pPr>
    <w:rPr>
      <w:rFonts w:ascii="Consolas" w:eastAsia="Calibri" w:hAnsi="Consolas"/>
      <w:sz w:val="21"/>
      <w:szCs w:val="21"/>
    </w:rPr>
  </w:style>
  <w:style w:type="table" w:customStyle="1" w:styleId="TableGrid2">
    <w:name w:val="Table Grid2"/>
    <w:basedOn w:val="TableauNormal"/>
    <w:next w:val="Grilledutableau"/>
    <w:uiPriority w:val="59"/>
    <w:rsid w:val="00CB5FD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DE066E"/>
    <w:rPr>
      <w:rFonts w:asciiTheme="majorHAnsi" w:eastAsiaTheme="majorEastAsia" w:hAnsiTheme="majorHAnsi" w:cstheme="majorBidi"/>
      <w:color w:val="365F91" w:themeColor="accent1" w:themeShade="BF"/>
      <w:sz w:val="26"/>
      <w:szCs w:val="26"/>
    </w:rPr>
  </w:style>
  <w:style w:type="character" w:styleId="Mentionnonrsolue">
    <w:name w:val="Unresolved Mention"/>
    <w:basedOn w:val="Policepardfaut"/>
    <w:uiPriority w:val="99"/>
    <w:semiHidden/>
    <w:unhideWhenUsed/>
    <w:rsid w:val="00955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01591">
      <w:bodyDiv w:val="1"/>
      <w:marLeft w:val="0"/>
      <w:marRight w:val="0"/>
      <w:marTop w:val="0"/>
      <w:marBottom w:val="0"/>
      <w:divBdr>
        <w:top w:val="none" w:sz="0" w:space="0" w:color="auto"/>
        <w:left w:val="none" w:sz="0" w:space="0" w:color="auto"/>
        <w:bottom w:val="none" w:sz="0" w:space="0" w:color="auto"/>
        <w:right w:val="none" w:sz="0" w:space="0" w:color="auto"/>
      </w:divBdr>
      <w:divsChild>
        <w:div w:id="238449285">
          <w:marLeft w:val="360"/>
          <w:marRight w:val="0"/>
          <w:marTop w:val="0"/>
          <w:marBottom w:val="360"/>
          <w:divBdr>
            <w:top w:val="none" w:sz="0" w:space="0" w:color="auto"/>
            <w:left w:val="none" w:sz="0" w:space="0" w:color="auto"/>
            <w:bottom w:val="none" w:sz="0" w:space="0" w:color="auto"/>
            <w:right w:val="none" w:sz="0" w:space="0" w:color="auto"/>
          </w:divBdr>
        </w:div>
      </w:divsChild>
    </w:div>
    <w:div w:id="573854291">
      <w:bodyDiv w:val="1"/>
      <w:marLeft w:val="0"/>
      <w:marRight w:val="0"/>
      <w:marTop w:val="0"/>
      <w:marBottom w:val="0"/>
      <w:divBdr>
        <w:top w:val="none" w:sz="0" w:space="0" w:color="auto"/>
        <w:left w:val="none" w:sz="0" w:space="0" w:color="auto"/>
        <w:bottom w:val="none" w:sz="0" w:space="0" w:color="auto"/>
        <w:right w:val="none" w:sz="0" w:space="0" w:color="auto"/>
      </w:divBdr>
    </w:div>
    <w:div w:id="1155225961">
      <w:bodyDiv w:val="1"/>
      <w:marLeft w:val="0"/>
      <w:marRight w:val="0"/>
      <w:marTop w:val="0"/>
      <w:marBottom w:val="0"/>
      <w:divBdr>
        <w:top w:val="none" w:sz="0" w:space="0" w:color="auto"/>
        <w:left w:val="none" w:sz="0" w:space="0" w:color="auto"/>
        <w:bottom w:val="none" w:sz="0" w:space="0" w:color="auto"/>
        <w:right w:val="none" w:sz="0" w:space="0" w:color="auto"/>
      </w:divBdr>
      <w:divsChild>
        <w:div w:id="279546">
          <w:marLeft w:val="0"/>
          <w:marRight w:val="0"/>
          <w:marTop w:val="0"/>
          <w:marBottom w:val="0"/>
          <w:divBdr>
            <w:top w:val="none" w:sz="0" w:space="0" w:color="auto"/>
            <w:left w:val="none" w:sz="0" w:space="0" w:color="auto"/>
            <w:bottom w:val="none" w:sz="0" w:space="0" w:color="auto"/>
            <w:right w:val="none" w:sz="0" w:space="0" w:color="auto"/>
          </w:divBdr>
        </w:div>
        <w:div w:id="18088139">
          <w:marLeft w:val="0"/>
          <w:marRight w:val="0"/>
          <w:marTop w:val="0"/>
          <w:marBottom w:val="0"/>
          <w:divBdr>
            <w:top w:val="none" w:sz="0" w:space="0" w:color="auto"/>
            <w:left w:val="none" w:sz="0" w:space="0" w:color="auto"/>
            <w:bottom w:val="none" w:sz="0" w:space="0" w:color="auto"/>
            <w:right w:val="none" w:sz="0" w:space="0" w:color="auto"/>
          </w:divBdr>
        </w:div>
        <w:div w:id="198324962">
          <w:marLeft w:val="0"/>
          <w:marRight w:val="0"/>
          <w:marTop w:val="0"/>
          <w:marBottom w:val="0"/>
          <w:divBdr>
            <w:top w:val="none" w:sz="0" w:space="0" w:color="auto"/>
            <w:left w:val="none" w:sz="0" w:space="0" w:color="auto"/>
            <w:bottom w:val="none" w:sz="0" w:space="0" w:color="auto"/>
            <w:right w:val="none" w:sz="0" w:space="0" w:color="auto"/>
          </w:divBdr>
        </w:div>
        <w:div w:id="375280035">
          <w:marLeft w:val="0"/>
          <w:marRight w:val="0"/>
          <w:marTop w:val="0"/>
          <w:marBottom w:val="0"/>
          <w:divBdr>
            <w:top w:val="none" w:sz="0" w:space="0" w:color="auto"/>
            <w:left w:val="none" w:sz="0" w:space="0" w:color="auto"/>
            <w:bottom w:val="none" w:sz="0" w:space="0" w:color="auto"/>
            <w:right w:val="none" w:sz="0" w:space="0" w:color="auto"/>
          </w:divBdr>
        </w:div>
        <w:div w:id="475874291">
          <w:marLeft w:val="0"/>
          <w:marRight w:val="0"/>
          <w:marTop w:val="60"/>
          <w:marBottom w:val="0"/>
          <w:divBdr>
            <w:top w:val="none" w:sz="0" w:space="0" w:color="auto"/>
            <w:left w:val="none" w:sz="0" w:space="0" w:color="auto"/>
            <w:bottom w:val="none" w:sz="0" w:space="0" w:color="auto"/>
            <w:right w:val="none" w:sz="0" w:space="0" w:color="auto"/>
          </w:divBdr>
        </w:div>
        <w:div w:id="590893550">
          <w:marLeft w:val="0"/>
          <w:marRight w:val="0"/>
          <w:marTop w:val="0"/>
          <w:marBottom w:val="0"/>
          <w:divBdr>
            <w:top w:val="none" w:sz="0" w:space="0" w:color="auto"/>
            <w:left w:val="none" w:sz="0" w:space="0" w:color="auto"/>
            <w:bottom w:val="none" w:sz="0" w:space="0" w:color="auto"/>
            <w:right w:val="none" w:sz="0" w:space="0" w:color="auto"/>
          </w:divBdr>
        </w:div>
        <w:div w:id="1012799486">
          <w:marLeft w:val="0"/>
          <w:marRight w:val="0"/>
          <w:marTop w:val="0"/>
          <w:marBottom w:val="0"/>
          <w:divBdr>
            <w:top w:val="none" w:sz="0" w:space="0" w:color="auto"/>
            <w:left w:val="none" w:sz="0" w:space="0" w:color="auto"/>
            <w:bottom w:val="none" w:sz="0" w:space="0" w:color="auto"/>
            <w:right w:val="none" w:sz="0" w:space="0" w:color="auto"/>
          </w:divBdr>
        </w:div>
        <w:div w:id="1106194341">
          <w:marLeft w:val="0"/>
          <w:marRight w:val="0"/>
          <w:marTop w:val="0"/>
          <w:marBottom w:val="0"/>
          <w:divBdr>
            <w:top w:val="none" w:sz="0" w:space="0" w:color="auto"/>
            <w:left w:val="none" w:sz="0" w:space="0" w:color="auto"/>
            <w:bottom w:val="none" w:sz="0" w:space="0" w:color="auto"/>
            <w:right w:val="none" w:sz="0" w:space="0" w:color="auto"/>
          </w:divBdr>
        </w:div>
        <w:div w:id="1189835129">
          <w:marLeft w:val="0"/>
          <w:marRight w:val="0"/>
          <w:marTop w:val="0"/>
          <w:marBottom w:val="0"/>
          <w:divBdr>
            <w:top w:val="none" w:sz="0" w:space="0" w:color="auto"/>
            <w:left w:val="none" w:sz="0" w:space="0" w:color="auto"/>
            <w:bottom w:val="none" w:sz="0" w:space="0" w:color="auto"/>
            <w:right w:val="none" w:sz="0" w:space="0" w:color="auto"/>
          </w:divBdr>
        </w:div>
        <w:div w:id="1262104621">
          <w:marLeft w:val="0"/>
          <w:marRight w:val="0"/>
          <w:marTop w:val="0"/>
          <w:marBottom w:val="0"/>
          <w:divBdr>
            <w:top w:val="none" w:sz="0" w:space="0" w:color="auto"/>
            <w:left w:val="none" w:sz="0" w:space="0" w:color="auto"/>
            <w:bottom w:val="none" w:sz="0" w:space="0" w:color="auto"/>
            <w:right w:val="none" w:sz="0" w:space="0" w:color="auto"/>
          </w:divBdr>
        </w:div>
        <w:div w:id="1277982713">
          <w:marLeft w:val="0"/>
          <w:marRight w:val="0"/>
          <w:marTop w:val="0"/>
          <w:marBottom w:val="0"/>
          <w:divBdr>
            <w:top w:val="none" w:sz="0" w:space="0" w:color="auto"/>
            <w:left w:val="none" w:sz="0" w:space="0" w:color="auto"/>
            <w:bottom w:val="none" w:sz="0" w:space="0" w:color="auto"/>
            <w:right w:val="none" w:sz="0" w:space="0" w:color="auto"/>
          </w:divBdr>
        </w:div>
        <w:div w:id="1354652683">
          <w:marLeft w:val="0"/>
          <w:marRight w:val="0"/>
          <w:marTop w:val="0"/>
          <w:marBottom w:val="0"/>
          <w:divBdr>
            <w:top w:val="none" w:sz="0" w:space="0" w:color="auto"/>
            <w:left w:val="none" w:sz="0" w:space="0" w:color="auto"/>
            <w:bottom w:val="none" w:sz="0" w:space="0" w:color="auto"/>
            <w:right w:val="none" w:sz="0" w:space="0" w:color="auto"/>
          </w:divBdr>
        </w:div>
        <w:div w:id="1470635662">
          <w:marLeft w:val="0"/>
          <w:marRight w:val="0"/>
          <w:marTop w:val="0"/>
          <w:marBottom w:val="0"/>
          <w:divBdr>
            <w:top w:val="none" w:sz="0" w:space="0" w:color="auto"/>
            <w:left w:val="none" w:sz="0" w:space="0" w:color="auto"/>
            <w:bottom w:val="none" w:sz="0" w:space="0" w:color="auto"/>
            <w:right w:val="none" w:sz="0" w:space="0" w:color="auto"/>
          </w:divBdr>
        </w:div>
        <w:div w:id="1543517924">
          <w:marLeft w:val="0"/>
          <w:marRight w:val="0"/>
          <w:marTop w:val="0"/>
          <w:marBottom w:val="0"/>
          <w:divBdr>
            <w:top w:val="none" w:sz="0" w:space="0" w:color="auto"/>
            <w:left w:val="none" w:sz="0" w:space="0" w:color="auto"/>
            <w:bottom w:val="none" w:sz="0" w:space="0" w:color="auto"/>
            <w:right w:val="none" w:sz="0" w:space="0" w:color="auto"/>
          </w:divBdr>
        </w:div>
        <w:div w:id="1791044365">
          <w:marLeft w:val="0"/>
          <w:marRight w:val="0"/>
          <w:marTop w:val="60"/>
          <w:marBottom w:val="0"/>
          <w:divBdr>
            <w:top w:val="none" w:sz="0" w:space="0" w:color="auto"/>
            <w:left w:val="none" w:sz="0" w:space="0" w:color="auto"/>
            <w:bottom w:val="none" w:sz="0" w:space="0" w:color="auto"/>
            <w:right w:val="none" w:sz="0" w:space="0" w:color="auto"/>
          </w:divBdr>
        </w:div>
        <w:div w:id="1858301326">
          <w:marLeft w:val="0"/>
          <w:marRight w:val="0"/>
          <w:marTop w:val="0"/>
          <w:marBottom w:val="0"/>
          <w:divBdr>
            <w:top w:val="none" w:sz="0" w:space="0" w:color="auto"/>
            <w:left w:val="none" w:sz="0" w:space="0" w:color="auto"/>
            <w:bottom w:val="none" w:sz="0" w:space="0" w:color="auto"/>
            <w:right w:val="none" w:sz="0" w:space="0" w:color="auto"/>
          </w:divBdr>
        </w:div>
        <w:div w:id="2143964866">
          <w:marLeft w:val="0"/>
          <w:marRight w:val="0"/>
          <w:marTop w:val="0"/>
          <w:marBottom w:val="0"/>
          <w:divBdr>
            <w:top w:val="none" w:sz="0" w:space="0" w:color="auto"/>
            <w:left w:val="none" w:sz="0" w:space="0" w:color="auto"/>
            <w:bottom w:val="none" w:sz="0" w:space="0" w:color="auto"/>
            <w:right w:val="none" w:sz="0" w:space="0" w:color="auto"/>
          </w:divBdr>
        </w:div>
      </w:divsChild>
    </w:div>
    <w:div w:id="1170678249">
      <w:bodyDiv w:val="1"/>
      <w:marLeft w:val="0"/>
      <w:marRight w:val="0"/>
      <w:marTop w:val="0"/>
      <w:marBottom w:val="0"/>
      <w:divBdr>
        <w:top w:val="none" w:sz="0" w:space="0" w:color="auto"/>
        <w:left w:val="none" w:sz="0" w:space="0" w:color="auto"/>
        <w:bottom w:val="none" w:sz="0" w:space="0" w:color="auto"/>
        <w:right w:val="none" w:sz="0" w:space="0" w:color="auto"/>
      </w:divBdr>
    </w:div>
    <w:div w:id="1230963993">
      <w:bodyDiv w:val="1"/>
      <w:marLeft w:val="0"/>
      <w:marRight w:val="0"/>
      <w:marTop w:val="0"/>
      <w:marBottom w:val="0"/>
      <w:divBdr>
        <w:top w:val="none" w:sz="0" w:space="0" w:color="auto"/>
        <w:left w:val="none" w:sz="0" w:space="0" w:color="auto"/>
        <w:bottom w:val="none" w:sz="0" w:space="0" w:color="auto"/>
        <w:right w:val="none" w:sz="0" w:space="0" w:color="auto"/>
      </w:divBdr>
      <w:divsChild>
        <w:div w:id="22636005">
          <w:marLeft w:val="0"/>
          <w:marRight w:val="0"/>
          <w:marTop w:val="0"/>
          <w:marBottom w:val="0"/>
          <w:divBdr>
            <w:top w:val="none" w:sz="0" w:space="0" w:color="auto"/>
            <w:left w:val="none" w:sz="0" w:space="0" w:color="auto"/>
            <w:bottom w:val="none" w:sz="0" w:space="0" w:color="auto"/>
            <w:right w:val="none" w:sz="0" w:space="0" w:color="auto"/>
          </w:divBdr>
        </w:div>
        <w:div w:id="222760797">
          <w:marLeft w:val="0"/>
          <w:marRight w:val="0"/>
          <w:marTop w:val="0"/>
          <w:marBottom w:val="0"/>
          <w:divBdr>
            <w:top w:val="none" w:sz="0" w:space="0" w:color="auto"/>
            <w:left w:val="none" w:sz="0" w:space="0" w:color="auto"/>
            <w:bottom w:val="none" w:sz="0" w:space="0" w:color="auto"/>
            <w:right w:val="none" w:sz="0" w:space="0" w:color="auto"/>
          </w:divBdr>
        </w:div>
        <w:div w:id="354814151">
          <w:marLeft w:val="0"/>
          <w:marRight w:val="0"/>
          <w:marTop w:val="0"/>
          <w:marBottom w:val="0"/>
          <w:divBdr>
            <w:top w:val="none" w:sz="0" w:space="0" w:color="auto"/>
            <w:left w:val="none" w:sz="0" w:space="0" w:color="auto"/>
            <w:bottom w:val="none" w:sz="0" w:space="0" w:color="auto"/>
            <w:right w:val="none" w:sz="0" w:space="0" w:color="auto"/>
          </w:divBdr>
        </w:div>
        <w:div w:id="443113512">
          <w:marLeft w:val="0"/>
          <w:marRight w:val="0"/>
          <w:marTop w:val="0"/>
          <w:marBottom w:val="0"/>
          <w:divBdr>
            <w:top w:val="none" w:sz="0" w:space="0" w:color="auto"/>
            <w:left w:val="none" w:sz="0" w:space="0" w:color="auto"/>
            <w:bottom w:val="none" w:sz="0" w:space="0" w:color="auto"/>
            <w:right w:val="none" w:sz="0" w:space="0" w:color="auto"/>
          </w:divBdr>
        </w:div>
        <w:div w:id="478034281">
          <w:marLeft w:val="0"/>
          <w:marRight w:val="0"/>
          <w:marTop w:val="0"/>
          <w:marBottom w:val="0"/>
          <w:divBdr>
            <w:top w:val="none" w:sz="0" w:space="0" w:color="auto"/>
            <w:left w:val="none" w:sz="0" w:space="0" w:color="auto"/>
            <w:bottom w:val="none" w:sz="0" w:space="0" w:color="auto"/>
            <w:right w:val="none" w:sz="0" w:space="0" w:color="auto"/>
          </w:divBdr>
        </w:div>
        <w:div w:id="615597679">
          <w:marLeft w:val="0"/>
          <w:marRight w:val="0"/>
          <w:marTop w:val="0"/>
          <w:marBottom w:val="0"/>
          <w:divBdr>
            <w:top w:val="none" w:sz="0" w:space="0" w:color="auto"/>
            <w:left w:val="none" w:sz="0" w:space="0" w:color="auto"/>
            <w:bottom w:val="none" w:sz="0" w:space="0" w:color="auto"/>
            <w:right w:val="none" w:sz="0" w:space="0" w:color="auto"/>
          </w:divBdr>
        </w:div>
        <w:div w:id="664892915">
          <w:marLeft w:val="0"/>
          <w:marRight w:val="0"/>
          <w:marTop w:val="0"/>
          <w:marBottom w:val="0"/>
          <w:divBdr>
            <w:top w:val="none" w:sz="0" w:space="0" w:color="auto"/>
            <w:left w:val="none" w:sz="0" w:space="0" w:color="auto"/>
            <w:bottom w:val="none" w:sz="0" w:space="0" w:color="auto"/>
            <w:right w:val="none" w:sz="0" w:space="0" w:color="auto"/>
          </w:divBdr>
        </w:div>
        <w:div w:id="665715296">
          <w:marLeft w:val="0"/>
          <w:marRight w:val="0"/>
          <w:marTop w:val="0"/>
          <w:marBottom w:val="0"/>
          <w:divBdr>
            <w:top w:val="none" w:sz="0" w:space="0" w:color="auto"/>
            <w:left w:val="none" w:sz="0" w:space="0" w:color="auto"/>
            <w:bottom w:val="none" w:sz="0" w:space="0" w:color="auto"/>
            <w:right w:val="none" w:sz="0" w:space="0" w:color="auto"/>
          </w:divBdr>
        </w:div>
        <w:div w:id="909734573">
          <w:marLeft w:val="0"/>
          <w:marRight w:val="0"/>
          <w:marTop w:val="0"/>
          <w:marBottom w:val="0"/>
          <w:divBdr>
            <w:top w:val="none" w:sz="0" w:space="0" w:color="auto"/>
            <w:left w:val="none" w:sz="0" w:space="0" w:color="auto"/>
            <w:bottom w:val="none" w:sz="0" w:space="0" w:color="auto"/>
            <w:right w:val="none" w:sz="0" w:space="0" w:color="auto"/>
          </w:divBdr>
        </w:div>
        <w:div w:id="1123617140">
          <w:marLeft w:val="0"/>
          <w:marRight w:val="0"/>
          <w:marTop w:val="0"/>
          <w:marBottom w:val="0"/>
          <w:divBdr>
            <w:top w:val="none" w:sz="0" w:space="0" w:color="auto"/>
            <w:left w:val="none" w:sz="0" w:space="0" w:color="auto"/>
            <w:bottom w:val="none" w:sz="0" w:space="0" w:color="auto"/>
            <w:right w:val="none" w:sz="0" w:space="0" w:color="auto"/>
          </w:divBdr>
        </w:div>
        <w:div w:id="1534805541">
          <w:marLeft w:val="0"/>
          <w:marRight w:val="0"/>
          <w:marTop w:val="0"/>
          <w:marBottom w:val="0"/>
          <w:divBdr>
            <w:top w:val="none" w:sz="0" w:space="0" w:color="auto"/>
            <w:left w:val="none" w:sz="0" w:space="0" w:color="auto"/>
            <w:bottom w:val="none" w:sz="0" w:space="0" w:color="auto"/>
            <w:right w:val="none" w:sz="0" w:space="0" w:color="auto"/>
          </w:divBdr>
        </w:div>
        <w:div w:id="1598903270">
          <w:marLeft w:val="0"/>
          <w:marRight w:val="0"/>
          <w:marTop w:val="0"/>
          <w:marBottom w:val="0"/>
          <w:divBdr>
            <w:top w:val="none" w:sz="0" w:space="0" w:color="auto"/>
            <w:left w:val="none" w:sz="0" w:space="0" w:color="auto"/>
            <w:bottom w:val="none" w:sz="0" w:space="0" w:color="auto"/>
            <w:right w:val="none" w:sz="0" w:space="0" w:color="auto"/>
          </w:divBdr>
        </w:div>
        <w:div w:id="1866937693">
          <w:marLeft w:val="0"/>
          <w:marRight w:val="0"/>
          <w:marTop w:val="0"/>
          <w:marBottom w:val="0"/>
          <w:divBdr>
            <w:top w:val="none" w:sz="0" w:space="0" w:color="auto"/>
            <w:left w:val="none" w:sz="0" w:space="0" w:color="auto"/>
            <w:bottom w:val="none" w:sz="0" w:space="0" w:color="auto"/>
            <w:right w:val="none" w:sz="0" w:space="0" w:color="auto"/>
          </w:divBdr>
        </w:div>
      </w:divsChild>
    </w:div>
    <w:div w:id="1470242832">
      <w:bodyDiv w:val="1"/>
      <w:marLeft w:val="0"/>
      <w:marRight w:val="0"/>
      <w:marTop w:val="0"/>
      <w:marBottom w:val="0"/>
      <w:divBdr>
        <w:top w:val="none" w:sz="0" w:space="0" w:color="auto"/>
        <w:left w:val="none" w:sz="0" w:space="0" w:color="auto"/>
        <w:bottom w:val="none" w:sz="0" w:space="0" w:color="auto"/>
        <w:right w:val="none" w:sz="0" w:space="0" w:color="auto"/>
      </w:divBdr>
    </w:div>
    <w:div w:id="1533879266">
      <w:bodyDiv w:val="1"/>
      <w:marLeft w:val="0"/>
      <w:marRight w:val="0"/>
      <w:marTop w:val="0"/>
      <w:marBottom w:val="0"/>
      <w:divBdr>
        <w:top w:val="none" w:sz="0" w:space="0" w:color="auto"/>
        <w:left w:val="none" w:sz="0" w:space="0" w:color="auto"/>
        <w:bottom w:val="none" w:sz="0" w:space="0" w:color="auto"/>
        <w:right w:val="none" w:sz="0" w:space="0" w:color="auto"/>
      </w:divBdr>
    </w:div>
    <w:div w:id="1536773210">
      <w:bodyDiv w:val="1"/>
      <w:marLeft w:val="0"/>
      <w:marRight w:val="0"/>
      <w:marTop w:val="0"/>
      <w:marBottom w:val="0"/>
      <w:divBdr>
        <w:top w:val="none" w:sz="0" w:space="0" w:color="auto"/>
        <w:left w:val="none" w:sz="0" w:space="0" w:color="auto"/>
        <w:bottom w:val="none" w:sz="0" w:space="0" w:color="auto"/>
        <w:right w:val="none" w:sz="0" w:space="0" w:color="auto"/>
      </w:divBdr>
    </w:div>
    <w:div w:id="1638951965">
      <w:bodyDiv w:val="1"/>
      <w:marLeft w:val="0"/>
      <w:marRight w:val="0"/>
      <w:marTop w:val="0"/>
      <w:marBottom w:val="0"/>
      <w:divBdr>
        <w:top w:val="none" w:sz="0" w:space="0" w:color="auto"/>
        <w:left w:val="none" w:sz="0" w:space="0" w:color="auto"/>
        <w:bottom w:val="none" w:sz="0" w:space="0" w:color="auto"/>
        <w:right w:val="none" w:sz="0" w:space="0" w:color="auto"/>
      </w:divBdr>
    </w:div>
    <w:div w:id="1871067301">
      <w:bodyDiv w:val="1"/>
      <w:marLeft w:val="0"/>
      <w:marRight w:val="0"/>
      <w:marTop w:val="0"/>
      <w:marBottom w:val="0"/>
      <w:divBdr>
        <w:top w:val="none" w:sz="0" w:space="0" w:color="auto"/>
        <w:left w:val="none" w:sz="0" w:space="0" w:color="auto"/>
        <w:bottom w:val="none" w:sz="0" w:space="0" w:color="auto"/>
        <w:right w:val="none" w:sz="0" w:space="0" w:color="auto"/>
      </w:divBdr>
    </w:div>
    <w:div w:id="2039500972">
      <w:bodyDiv w:val="1"/>
      <w:marLeft w:val="0"/>
      <w:marRight w:val="0"/>
      <w:marTop w:val="0"/>
      <w:marBottom w:val="0"/>
      <w:divBdr>
        <w:top w:val="none" w:sz="0" w:space="0" w:color="auto"/>
        <w:left w:val="none" w:sz="0" w:space="0" w:color="auto"/>
        <w:bottom w:val="none" w:sz="0" w:space="0" w:color="auto"/>
        <w:right w:val="none" w:sz="0" w:space="0" w:color="auto"/>
      </w:divBdr>
    </w:div>
    <w:div w:id="2048722308">
      <w:bodyDiv w:val="1"/>
      <w:marLeft w:val="0"/>
      <w:marRight w:val="0"/>
      <w:marTop w:val="0"/>
      <w:marBottom w:val="0"/>
      <w:divBdr>
        <w:top w:val="none" w:sz="0" w:space="0" w:color="auto"/>
        <w:left w:val="none" w:sz="0" w:space="0" w:color="auto"/>
        <w:bottom w:val="none" w:sz="0" w:space="0" w:color="auto"/>
        <w:right w:val="none" w:sz="0" w:space="0" w:color="auto"/>
      </w:divBdr>
    </w:div>
    <w:div w:id="2103725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pp.undp.org/UNDP_POPP_DOCUMENT_LIBRARY/Public/BERA_Partnerships_UNDP%20Private%20Sector%20Risk%20Assessment%20Tool%20Guideline%20March%202016.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iversityfinance.net/finance-solu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okutula.mhene@undp.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knaude@environment.gov.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67D325233D3E4B8C4E21557CB6775C" ma:contentTypeVersion="14" ma:contentTypeDescription="Create a new document." ma:contentTypeScope="" ma:versionID="8f34738ac67d9318fef116febc4028bf">
  <xsd:schema xmlns:xsd="http://www.w3.org/2001/XMLSchema" xmlns:xs="http://www.w3.org/2001/XMLSchema" xmlns:p="http://schemas.microsoft.com/office/2006/metadata/properties" xmlns:ns2="03e2b431-1c75-453f-a4c4-4fae0d31a607" xmlns:ns3="56209c98-9801-4930-86ea-3d463fa62743" targetNamespace="http://schemas.microsoft.com/office/2006/metadata/properties" ma:root="true" ma:fieldsID="d2c0b74074753c2c42a4912c1e72c6fa" ns2:_="" ns3:_="">
    <xsd:import namespace="03e2b431-1c75-453f-a4c4-4fae0d31a607"/>
    <xsd:import namespace="56209c98-9801-4930-86ea-3d463fa627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2b431-1c75-453f-a4c4-4fae0d31a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09c98-9801-4930-86ea-3d463fa627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3e2b431-1c75-453f-a4c4-4fae0d31a607" xsi:nil="true"/>
  </documentManagement>
</p:properties>
</file>

<file path=customXml/itemProps1.xml><?xml version="1.0" encoding="utf-8"?>
<ds:datastoreItem xmlns:ds="http://schemas.openxmlformats.org/officeDocument/2006/customXml" ds:itemID="{45E8FDEB-25F3-4D22-88E4-CCE35EC4B16D}">
  <ds:schemaRefs>
    <ds:schemaRef ds:uri="http://schemas.openxmlformats.org/officeDocument/2006/bibliography"/>
  </ds:schemaRefs>
</ds:datastoreItem>
</file>

<file path=customXml/itemProps2.xml><?xml version="1.0" encoding="utf-8"?>
<ds:datastoreItem xmlns:ds="http://schemas.openxmlformats.org/officeDocument/2006/customXml" ds:itemID="{795A1BE4-B8A8-4DE9-92D5-6C0C8ADA3376}"/>
</file>

<file path=customXml/itemProps3.xml><?xml version="1.0" encoding="utf-8"?>
<ds:datastoreItem xmlns:ds="http://schemas.openxmlformats.org/officeDocument/2006/customXml" ds:itemID="{DA1A2403-8B17-42BB-A66A-A762F422F4C8}"/>
</file>

<file path=customXml/itemProps4.xml><?xml version="1.0" encoding="utf-8"?>
<ds:datastoreItem xmlns:ds="http://schemas.openxmlformats.org/officeDocument/2006/customXml" ds:itemID="{FC8C3EAE-5232-49AE-AA72-254F9AC85155}"/>
</file>

<file path=docProps/app.xml><?xml version="1.0" encoding="utf-8"?>
<Properties xmlns="http://schemas.openxmlformats.org/officeDocument/2006/extended-properties" xmlns:vt="http://schemas.openxmlformats.org/officeDocument/2006/docPropsVTypes">
  <Template>Normal</Template>
  <TotalTime>2</TotalTime>
  <Pages>15</Pages>
  <Words>4452</Words>
  <Characters>25383</Characters>
  <Application>Microsoft Office Word</Application>
  <DocSecurity>0</DocSecurity>
  <Lines>211</Lines>
  <Paragraphs>59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Plantilla</dc:creator>
  <cp:keywords/>
  <dc:description/>
  <cp:lastModifiedBy>Pierre Lanfranco</cp:lastModifiedBy>
  <cp:revision>3</cp:revision>
  <cp:lastPrinted>2021-08-26T14:46:00Z</cp:lastPrinted>
  <dcterms:created xsi:type="dcterms:W3CDTF">2021-08-26T07:51:00Z</dcterms:created>
  <dcterms:modified xsi:type="dcterms:W3CDTF">2021-08-26T14:46:00Z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0x010100B667D325233D3E4B8C4E21557CB6775C</vt:lpwstr>
  </property>
</Properties>
</file>